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042" w14:textId="6171275B" w:rsidR="004B1FA8" w:rsidRDefault="00BD18DA" w:rsidP="00BD18DA">
      <w:pPr>
        <w:jc w:val="center"/>
      </w:pPr>
      <w:r>
        <w:rPr>
          <w:noProof/>
        </w:rPr>
        <w:t xml:space="preserve"> </w:t>
      </w:r>
      <w:r>
        <w:rPr>
          <w:noProof/>
        </w:rPr>
        <w:drawing>
          <wp:inline distT="0" distB="0" distL="0" distR="0" wp14:anchorId="4FF7C2BF" wp14:editId="69B6113F">
            <wp:extent cx="28956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boygan-Housing-Authority-Blu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958" cy="1447979"/>
                    </a:xfrm>
                    <a:prstGeom prst="rect">
                      <a:avLst/>
                    </a:prstGeom>
                  </pic:spPr>
                </pic:pic>
              </a:graphicData>
            </a:graphic>
          </wp:inline>
        </w:drawing>
      </w:r>
      <w:r>
        <w:rPr>
          <w:noProof/>
        </w:rPr>
        <w:t xml:space="preserve">        </w:t>
      </w:r>
      <w:r>
        <w:rPr>
          <w:noProof/>
        </w:rPr>
        <w:drawing>
          <wp:inline distT="0" distB="0" distL="0" distR="0" wp14:anchorId="4CA94938" wp14:editId="2EEAEB51">
            <wp:extent cx="1371600" cy="142216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eo75.bmp"/>
                    <pic:cNvPicPr/>
                  </pic:nvPicPr>
                  <pic:blipFill>
                    <a:blip r:embed="rId9">
                      <a:extLst>
                        <a:ext uri="{28A0092B-C50C-407E-A947-70E740481C1C}">
                          <a14:useLocalDpi xmlns:a14="http://schemas.microsoft.com/office/drawing/2010/main" val="0"/>
                        </a:ext>
                      </a:extLst>
                    </a:blip>
                    <a:stretch>
                      <a:fillRect/>
                    </a:stretch>
                  </pic:blipFill>
                  <pic:spPr>
                    <a:xfrm>
                      <a:off x="0" y="0"/>
                      <a:ext cx="1382957" cy="1433941"/>
                    </a:xfrm>
                    <a:prstGeom prst="rect">
                      <a:avLst/>
                    </a:prstGeom>
                  </pic:spPr>
                </pic:pic>
              </a:graphicData>
            </a:graphic>
          </wp:inline>
        </w:drawing>
      </w:r>
    </w:p>
    <w:p w14:paraId="556CFF4E" w14:textId="518B3B09" w:rsidR="00A11CC8" w:rsidRDefault="00A11CC8"/>
    <w:p w14:paraId="6564B118" w14:textId="62EAC3FA" w:rsidR="00A11CC8" w:rsidRDefault="00A11CC8"/>
    <w:p w14:paraId="03DE2D5C" w14:textId="5BC64C7C" w:rsidR="00A11CC8" w:rsidRPr="00BD18DA" w:rsidRDefault="00A11CC8" w:rsidP="00A11CC8">
      <w:pPr>
        <w:jc w:val="center"/>
        <w:rPr>
          <w:b/>
          <w:sz w:val="36"/>
          <w:szCs w:val="36"/>
        </w:rPr>
      </w:pPr>
      <w:r w:rsidRPr="00BD18DA">
        <w:rPr>
          <w:b/>
          <w:sz w:val="36"/>
          <w:szCs w:val="36"/>
        </w:rPr>
        <w:t>REQUEST FOR PROPOSALS TO USE PROJECT BASED VOUCHERS (PBVS) TO DEVELOP OR</w:t>
      </w:r>
      <w:r w:rsidR="00BD18DA">
        <w:rPr>
          <w:b/>
          <w:sz w:val="36"/>
          <w:szCs w:val="36"/>
        </w:rPr>
        <w:t xml:space="preserve"> </w:t>
      </w:r>
      <w:r w:rsidRPr="00BD18DA">
        <w:rPr>
          <w:b/>
          <w:sz w:val="36"/>
          <w:szCs w:val="36"/>
        </w:rPr>
        <w:t>REHABILITATE AFFORDABLE HOUSING</w:t>
      </w:r>
    </w:p>
    <w:p w14:paraId="70E24D73" w14:textId="34C2338F" w:rsidR="00A11CC8" w:rsidRDefault="00A11CC8"/>
    <w:p w14:paraId="1940B551" w14:textId="62789906" w:rsidR="00A11CC8" w:rsidRDefault="00A11CC8"/>
    <w:p w14:paraId="479368A6" w14:textId="3C604B37" w:rsidR="00A11CC8" w:rsidRPr="00BD18DA" w:rsidRDefault="00A11CC8" w:rsidP="00A11CC8">
      <w:pPr>
        <w:jc w:val="center"/>
        <w:rPr>
          <w:sz w:val="24"/>
          <w:szCs w:val="24"/>
        </w:rPr>
      </w:pPr>
      <w:r w:rsidRPr="00BD18DA">
        <w:rPr>
          <w:sz w:val="24"/>
          <w:szCs w:val="24"/>
        </w:rPr>
        <w:t>THE CITY OF SHEBOYGAN HOUSING AUTHORITY IS ACCEPTING PROPOSALS FOR PROJECT BASED VOUCHERS.  ALL PROPOSALS SUBMITTED IN RESPONSE TO THIS SOLICITATION MUST CONFROM TO ALL OF THE</w:t>
      </w:r>
      <w:r w:rsidR="00D3640E">
        <w:rPr>
          <w:sz w:val="24"/>
          <w:szCs w:val="24"/>
        </w:rPr>
        <w:t xml:space="preserve"> </w:t>
      </w:r>
      <w:r w:rsidRPr="00BD18DA">
        <w:rPr>
          <w:sz w:val="24"/>
          <w:szCs w:val="24"/>
        </w:rPr>
        <w:t>REQUIREMENTS AND SPECIFICATIONS OUTLINED IN THIS DOCUMENT AND ANY DESIGNATED ATTACHMENTS IN THEIR ENTIRETY.</w:t>
      </w:r>
    </w:p>
    <w:p w14:paraId="44CC080F" w14:textId="625DFE84" w:rsidR="00A11CC8" w:rsidRDefault="00A11CC8"/>
    <w:p w14:paraId="4AF9EA57" w14:textId="480BF23F" w:rsidR="00A11CC8" w:rsidRPr="00BD18DA" w:rsidRDefault="00A11CC8" w:rsidP="00A11CC8">
      <w:pPr>
        <w:jc w:val="center"/>
        <w:rPr>
          <w:b/>
          <w:sz w:val="24"/>
          <w:szCs w:val="24"/>
        </w:rPr>
      </w:pPr>
      <w:r w:rsidRPr="00BD18DA">
        <w:rPr>
          <w:b/>
          <w:sz w:val="24"/>
          <w:szCs w:val="24"/>
        </w:rPr>
        <w:t>ONE ORIGINAL AND TWO COIES OF THE PROPOSAL SHOULD BE DELIVERED TO</w:t>
      </w:r>
      <w:r w:rsidR="00BD18DA" w:rsidRPr="00BD18DA">
        <w:rPr>
          <w:b/>
          <w:sz w:val="24"/>
          <w:szCs w:val="24"/>
        </w:rPr>
        <w:t>:</w:t>
      </w:r>
    </w:p>
    <w:p w14:paraId="4CFFC6FE" w14:textId="77777777" w:rsidR="00BD18DA" w:rsidRPr="00BD18DA" w:rsidRDefault="00A11CC8" w:rsidP="00BD18DA">
      <w:pPr>
        <w:spacing w:after="0" w:line="240" w:lineRule="auto"/>
        <w:jc w:val="center"/>
        <w:rPr>
          <w:b/>
          <w:sz w:val="28"/>
          <w:szCs w:val="28"/>
        </w:rPr>
      </w:pPr>
      <w:r w:rsidRPr="00BD18DA">
        <w:rPr>
          <w:b/>
          <w:sz w:val="28"/>
          <w:szCs w:val="28"/>
        </w:rPr>
        <w:t>SHEBOYGAN HOUSING AUTHORITY</w:t>
      </w:r>
    </w:p>
    <w:p w14:paraId="7256CDCE" w14:textId="77777777" w:rsidR="00BD18DA" w:rsidRPr="00BD18DA" w:rsidRDefault="00A11CC8" w:rsidP="00BD18DA">
      <w:pPr>
        <w:spacing w:after="0" w:line="240" w:lineRule="auto"/>
        <w:jc w:val="center"/>
        <w:rPr>
          <w:b/>
          <w:sz w:val="28"/>
          <w:szCs w:val="28"/>
        </w:rPr>
      </w:pPr>
      <w:r w:rsidRPr="00BD18DA">
        <w:rPr>
          <w:b/>
          <w:sz w:val="28"/>
          <w:szCs w:val="28"/>
        </w:rPr>
        <w:t>611 NORTH WA</w:t>
      </w:r>
      <w:r w:rsidR="00BD18DA" w:rsidRPr="00BD18DA">
        <w:rPr>
          <w:b/>
          <w:sz w:val="28"/>
          <w:szCs w:val="28"/>
        </w:rPr>
        <w:t>TER STREET, P.O. BOX 1052</w:t>
      </w:r>
      <w:r w:rsidRPr="00BD18DA">
        <w:rPr>
          <w:b/>
          <w:sz w:val="28"/>
          <w:szCs w:val="28"/>
        </w:rPr>
        <w:t xml:space="preserve"> </w:t>
      </w:r>
    </w:p>
    <w:p w14:paraId="2E242557" w14:textId="0722405D" w:rsidR="00A11CC8" w:rsidRPr="00BD18DA" w:rsidRDefault="00A11CC8" w:rsidP="00BD18DA">
      <w:pPr>
        <w:spacing w:after="0" w:line="240" w:lineRule="auto"/>
        <w:jc w:val="center"/>
        <w:rPr>
          <w:b/>
          <w:sz w:val="28"/>
          <w:szCs w:val="28"/>
        </w:rPr>
      </w:pPr>
      <w:r w:rsidRPr="00BD18DA">
        <w:rPr>
          <w:b/>
          <w:sz w:val="28"/>
          <w:szCs w:val="28"/>
        </w:rPr>
        <w:t>SHEBOYGAN, WI 53082-1052</w:t>
      </w:r>
    </w:p>
    <w:p w14:paraId="3CE49A9B" w14:textId="3611922F" w:rsidR="00A11CC8" w:rsidRPr="00BD18DA" w:rsidRDefault="00A11CC8" w:rsidP="00BD18DA">
      <w:pPr>
        <w:spacing w:after="0" w:line="240" w:lineRule="auto"/>
        <w:jc w:val="center"/>
        <w:rPr>
          <w:b/>
          <w:sz w:val="28"/>
          <w:szCs w:val="28"/>
        </w:rPr>
      </w:pPr>
      <w:r w:rsidRPr="00BD18DA">
        <w:rPr>
          <w:b/>
          <w:sz w:val="28"/>
          <w:szCs w:val="28"/>
        </w:rPr>
        <w:t xml:space="preserve">ATTN: </w:t>
      </w:r>
      <w:r w:rsidR="00FF25A2">
        <w:rPr>
          <w:b/>
          <w:sz w:val="28"/>
          <w:szCs w:val="28"/>
        </w:rPr>
        <w:t>Melody Hermann</w:t>
      </w:r>
      <w:r w:rsidRPr="00BD18DA">
        <w:rPr>
          <w:b/>
          <w:sz w:val="28"/>
          <w:szCs w:val="28"/>
        </w:rPr>
        <w:t>, EXECUTIVE DIRECTOR</w:t>
      </w:r>
    </w:p>
    <w:p w14:paraId="52DE9958" w14:textId="55144EB5" w:rsidR="00A11CC8" w:rsidRPr="00BD18DA" w:rsidRDefault="00A11CC8" w:rsidP="00BD18DA">
      <w:pPr>
        <w:spacing w:after="0" w:line="240" w:lineRule="auto"/>
        <w:jc w:val="center"/>
        <w:rPr>
          <w:b/>
          <w:sz w:val="28"/>
          <w:szCs w:val="28"/>
        </w:rPr>
      </w:pPr>
      <w:r w:rsidRPr="00BD18DA">
        <w:rPr>
          <w:b/>
          <w:sz w:val="28"/>
          <w:szCs w:val="28"/>
        </w:rPr>
        <w:t>AND CLEARLY MARKED “PROPOSAL FOR PBV’S</w:t>
      </w:r>
    </w:p>
    <w:p w14:paraId="071C5B96" w14:textId="65F23732" w:rsidR="00A11CC8" w:rsidRDefault="00A11CC8" w:rsidP="00A11CC8">
      <w:pPr>
        <w:jc w:val="center"/>
      </w:pPr>
    </w:p>
    <w:p w14:paraId="183C71BA" w14:textId="48D1F31F" w:rsidR="00A11CC8" w:rsidRPr="00BD18DA" w:rsidRDefault="00A11CC8" w:rsidP="00A11CC8">
      <w:pPr>
        <w:jc w:val="center"/>
        <w:rPr>
          <w:b/>
        </w:rPr>
      </w:pPr>
      <w:r w:rsidRPr="00BD18DA">
        <w:rPr>
          <w:b/>
        </w:rPr>
        <w:t xml:space="preserve">RFP PACKAGES CAN BE OBTAINED AT THE SHEBOYGAN HOUSING AUTHORITY, </w:t>
      </w:r>
      <w:hyperlink r:id="rId10" w:history="1">
        <w:r w:rsidRPr="00BD18DA">
          <w:rPr>
            <w:rStyle w:val="Hyperlink"/>
            <w:b/>
          </w:rPr>
          <w:t>WWW.SHEBOYGANHA.COM</w:t>
        </w:r>
      </w:hyperlink>
      <w:r w:rsidRPr="00BD18DA">
        <w:rPr>
          <w:b/>
        </w:rPr>
        <w:t xml:space="preserve"> OR VIA EMAIL TO </w:t>
      </w:r>
      <w:hyperlink r:id="rId11" w:history="1">
        <w:r w:rsidR="00FF25A2">
          <w:rPr>
            <w:rStyle w:val="Hyperlink"/>
            <w:b/>
          </w:rPr>
          <w:t>melody.hermann</w:t>
        </w:r>
        <w:bookmarkStart w:id="0" w:name="_GoBack"/>
        <w:bookmarkEnd w:id="0"/>
        <w:r w:rsidR="00FF25A2" w:rsidRPr="00BD18DA">
          <w:rPr>
            <w:rStyle w:val="Hyperlink"/>
            <w:b/>
          </w:rPr>
          <w:t xml:space="preserve"> </w:t>
        </w:r>
        <w:r w:rsidRPr="00BD18DA">
          <w:rPr>
            <w:rStyle w:val="Hyperlink"/>
            <w:b/>
          </w:rPr>
          <w:t>@SHEBOYGANHA.COM</w:t>
        </w:r>
      </w:hyperlink>
    </w:p>
    <w:p w14:paraId="748BD8BA" w14:textId="13A0B367" w:rsidR="00A11CC8" w:rsidRDefault="00A11CC8"/>
    <w:p w14:paraId="170F3031" w14:textId="3CB87D00" w:rsidR="00A11CC8" w:rsidRDefault="00A11CC8"/>
    <w:p w14:paraId="0CA0417E" w14:textId="7AFD461A" w:rsidR="00A11CC8" w:rsidRDefault="00A11CC8"/>
    <w:p w14:paraId="617750A6" w14:textId="395DDE3A" w:rsidR="00A11CC8" w:rsidRDefault="00A11CC8"/>
    <w:p w14:paraId="555AE49B" w14:textId="77777777" w:rsidR="002C3889" w:rsidRDefault="002C3889">
      <w:pPr>
        <w:rPr>
          <w:b/>
        </w:rPr>
      </w:pPr>
      <w:r>
        <w:rPr>
          <w:b/>
        </w:rPr>
        <w:br w:type="page"/>
      </w:r>
    </w:p>
    <w:p w14:paraId="5DC9ABEF" w14:textId="5A179278" w:rsidR="00A11CC8" w:rsidRPr="00A11CC8" w:rsidRDefault="00A11CC8" w:rsidP="00BD18DA">
      <w:pPr>
        <w:pBdr>
          <w:bottom w:val="single" w:sz="4" w:space="1" w:color="auto"/>
        </w:pBdr>
        <w:rPr>
          <w:b/>
        </w:rPr>
      </w:pPr>
      <w:r w:rsidRPr="00A11CC8">
        <w:rPr>
          <w:b/>
        </w:rPr>
        <w:lastRenderedPageBreak/>
        <w:t>PURPOSE AND ELIGIBLE ACTIVITIES</w:t>
      </w:r>
    </w:p>
    <w:p w14:paraId="1DFB2F0F" w14:textId="6FEB818E" w:rsidR="00A11CC8" w:rsidRDefault="00A11CC8">
      <w:r>
        <w:t>The Sheboygan Housing Authority (SHA) is making available a total of up to 20 project-based vouchers to support the preservation or creation of affordable housing opportunities within the city limits of Sheboygan.  Project Based Vouchers may be awarded to a new construction project or a substantial rehabilitation project.  The SHA reserves the right to award all, a portion, or none of the vouchers applied for.</w:t>
      </w:r>
    </w:p>
    <w:p w14:paraId="50DD76EF" w14:textId="2FF67253" w:rsidR="00A11CC8" w:rsidRDefault="00A11CC8">
      <w:r w:rsidRPr="00A11CC8">
        <w:rPr>
          <w:b/>
        </w:rPr>
        <w:t>New Construction</w:t>
      </w:r>
      <w:r>
        <w:t xml:space="preserve"> is defined as: Housing units that do not exist on the proposal selection date and are developed after the date of selection pursuant to an agreement between the SHA and the owner for use under the PBV program.</w:t>
      </w:r>
    </w:p>
    <w:p w14:paraId="1C8CB066" w14:textId="09EFC5E9" w:rsidR="00A11CC8" w:rsidRDefault="00A11CC8">
      <w:r w:rsidRPr="00A11CC8">
        <w:rPr>
          <w:b/>
        </w:rPr>
        <w:t>Substantial rehabilitation</w:t>
      </w:r>
      <w:r>
        <w:t xml:space="preserve"> is defined as: Housing units that exist on the proposal selection date, that </w:t>
      </w:r>
      <w:proofErr w:type="gramStart"/>
      <w:r>
        <w:t>are in need of</w:t>
      </w:r>
      <w:proofErr w:type="gramEnd"/>
      <w:r>
        <w:t xml:space="preserve"> substantial rehabilitation and are rehabilitated pursuant to an agreement between the SHA and owner, for use under the PBV program</w:t>
      </w:r>
    </w:p>
    <w:p w14:paraId="0D0E7CDA" w14:textId="5DE92D6E" w:rsidR="00A11CC8" w:rsidRDefault="00365B18">
      <w:pPr>
        <w:rPr>
          <w:b/>
        </w:rPr>
      </w:pPr>
      <w:r w:rsidRPr="00365B18">
        <w:rPr>
          <w:b/>
        </w:rPr>
        <w:t>Applying organizations should be aware of the following conditions:</w:t>
      </w:r>
    </w:p>
    <w:p w14:paraId="5580C8B9" w14:textId="6221261B" w:rsidR="00365B18" w:rsidRDefault="00365B18" w:rsidP="00365B18">
      <w:pPr>
        <w:pStyle w:val="ListParagraph"/>
        <w:numPr>
          <w:ilvl w:val="0"/>
          <w:numId w:val="2"/>
        </w:numPr>
      </w:pPr>
      <w:r>
        <w:t>All required land use approvals must be obtained.  Any award of vouchers is contingent upon receiving all required land use approvals.</w:t>
      </w:r>
    </w:p>
    <w:p w14:paraId="24019C5B" w14:textId="78C80835" w:rsidR="00365B18" w:rsidRDefault="00365B18" w:rsidP="00365B18">
      <w:pPr>
        <w:pStyle w:val="ListParagraph"/>
        <w:numPr>
          <w:ilvl w:val="0"/>
          <w:numId w:val="2"/>
        </w:numPr>
      </w:pPr>
      <w:r>
        <w:t xml:space="preserve">The Project must meet all applicable requirements of </w:t>
      </w:r>
      <w:r w:rsidR="00271776">
        <w:t>the</w:t>
      </w:r>
      <w:r>
        <w:t xml:space="preserve"> HUD Project-Based and Housing Choice Voucher program regulations.  For more information see:  </w:t>
      </w:r>
      <w:hyperlink r:id="rId12" w:history="1">
        <w:r w:rsidRPr="00084950">
          <w:rPr>
            <w:rStyle w:val="Hyperlink"/>
          </w:rPr>
          <w:t>http://portal.hud.gov/hudportal/HUD?src=/hudprograms/projectbased</w:t>
        </w:r>
      </w:hyperlink>
    </w:p>
    <w:p w14:paraId="245A5501" w14:textId="187A4838" w:rsidR="00365B18" w:rsidRDefault="00365B18" w:rsidP="00365B18">
      <w:pPr>
        <w:pStyle w:val="ListParagraph"/>
        <w:numPr>
          <w:ilvl w:val="0"/>
          <w:numId w:val="2"/>
        </w:numPr>
      </w:pPr>
      <w:r>
        <w:t>The project will be subject to a HUD subsidy layering review, in accordance with HUD subsidy layering regulations (24CFR 4.13) to prevent excess subsidy.</w:t>
      </w:r>
    </w:p>
    <w:p w14:paraId="5E7B03EE" w14:textId="40FFB1DE" w:rsidR="00365B18" w:rsidRDefault="00365B18" w:rsidP="00365B18">
      <w:pPr>
        <w:pStyle w:val="ListParagraph"/>
        <w:numPr>
          <w:ilvl w:val="0"/>
          <w:numId w:val="2"/>
        </w:numPr>
      </w:pPr>
      <w:r>
        <w:t>The housing project must comply with design and construction requirements of the Fair Housing Amendments Act of 1988 and implementing regulation at 24CFR 100.205, as applicable, and accessibility requirements of section 504 of the Rehabilitation Act of 1973 (29 U.S.C. 794) and implementing regulations at 24 CFR part 8.</w:t>
      </w:r>
    </w:p>
    <w:p w14:paraId="2C576126" w14:textId="372DEEDF" w:rsidR="00365B18" w:rsidRDefault="00365B18" w:rsidP="00365B18">
      <w:pPr>
        <w:pStyle w:val="ListParagraph"/>
        <w:numPr>
          <w:ilvl w:val="0"/>
          <w:numId w:val="2"/>
        </w:numPr>
      </w:pPr>
      <w:r>
        <w:t>Construction may involve application of the Federal Davis-Bacon construction wage guidelines.  Construction costs may be higher if Davis-Bacon applies.</w:t>
      </w:r>
    </w:p>
    <w:p w14:paraId="79F8FA01" w14:textId="24FCFDBB" w:rsidR="00365B18" w:rsidRDefault="00365B18" w:rsidP="00365B18">
      <w:pPr>
        <w:pStyle w:val="ListParagraph"/>
        <w:numPr>
          <w:ilvl w:val="0"/>
          <w:numId w:val="2"/>
        </w:numPr>
      </w:pPr>
      <w:r>
        <w:t>Projects must comply with AICUZ requirements.</w:t>
      </w:r>
    </w:p>
    <w:p w14:paraId="189EA87B" w14:textId="49CB7621" w:rsidR="00365B18" w:rsidRDefault="00365B18" w:rsidP="00365B18">
      <w:pPr>
        <w:pStyle w:val="ListParagraph"/>
        <w:numPr>
          <w:ilvl w:val="0"/>
          <w:numId w:val="2"/>
        </w:numPr>
      </w:pPr>
      <w:r>
        <w:t>An Environmental Review and/or Assessment will be required.  If an Assessment is required, the SHA will select an appropriate contractor to complete the review at the expense of the applicant.</w:t>
      </w:r>
    </w:p>
    <w:p w14:paraId="6F071533" w14:textId="1D7FA735" w:rsidR="00365B18" w:rsidRDefault="00365B18" w:rsidP="00365B18">
      <w:pPr>
        <w:pStyle w:val="ListParagraph"/>
        <w:numPr>
          <w:ilvl w:val="0"/>
          <w:numId w:val="2"/>
        </w:numPr>
      </w:pPr>
      <w:r>
        <w:t xml:space="preserve">Due </w:t>
      </w:r>
      <w:r w:rsidR="002C3889">
        <w:t xml:space="preserve">to </w:t>
      </w:r>
      <w:r>
        <w:t>the above conditions and requirements, applicants should be aware of the significant lead time necessary to secure all required approvals prior to commencement of construction.</w:t>
      </w:r>
    </w:p>
    <w:p w14:paraId="208B2879" w14:textId="57499E49" w:rsidR="00365B18" w:rsidRDefault="00365B18" w:rsidP="00365B18">
      <w:pPr>
        <w:pStyle w:val="ListParagraph"/>
        <w:numPr>
          <w:ilvl w:val="0"/>
          <w:numId w:val="2"/>
        </w:numPr>
      </w:pPr>
      <w:r>
        <w:t>Execution of an agreement to enter into a Housing Assistance Payment Contract is contingent upon completion of all the above requirements.</w:t>
      </w:r>
    </w:p>
    <w:p w14:paraId="3E4A329B" w14:textId="649705DD" w:rsidR="00FD51B5" w:rsidRDefault="00FD51B5" w:rsidP="00FD51B5"/>
    <w:p w14:paraId="10C8CCA6" w14:textId="025FBC39" w:rsidR="00FD51B5" w:rsidRDefault="00FD51B5" w:rsidP="00FD51B5"/>
    <w:p w14:paraId="2DC487DD" w14:textId="679CE2C1" w:rsidR="00FD51B5" w:rsidRDefault="00FD51B5" w:rsidP="00FD51B5"/>
    <w:p w14:paraId="1DCE0AE0" w14:textId="77777777" w:rsidR="00BD18DA" w:rsidRDefault="00BD18DA">
      <w:pPr>
        <w:rPr>
          <w:b/>
        </w:rPr>
      </w:pPr>
      <w:r>
        <w:rPr>
          <w:b/>
        </w:rPr>
        <w:br w:type="page"/>
      </w:r>
    </w:p>
    <w:p w14:paraId="08B4032C" w14:textId="15A2B387" w:rsidR="00FD51B5" w:rsidRDefault="00FD51B5" w:rsidP="00BD18DA">
      <w:pPr>
        <w:pBdr>
          <w:bottom w:val="single" w:sz="4" w:space="1" w:color="auto"/>
        </w:pBdr>
        <w:rPr>
          <w:b/>
        </w:rPr>
      </w:pPr>
      <w:r>
        <w:rPr>
          <w:b/>
        </w:rPr>
        <w:lastRenderedPageBreak/>
        <w:t>ELIGIBLE APPLICANTS</w:t>
      </w:r>
    </w:p>
    <w:p w14:paraId="23D7B187" w14:textId="4F1C4B04" w:rsidR="00FD51B5" w:rsidRDefault="00FD51B5" w:rsidP="00FD51B5">
      <w:r>
        <w:t>For-Profit and Non-profit, 501(3)</w:t>
      </w:r>
      <w:r w:rsidR="00271776">
        <w:t>c</w:t>
      </w:r>
      <w:r>
        <w:t xml:space="preserve"> housing development organizations proposing to create housing, either by new construction or setting aside and rehabilitating existing units, that will serve elderly, disabled or </w:t>
      </w:r>
      <w:proofErr w:type="gramStart"/>
      <w:r>
        <w:t>low income</w:t>
      </w:r>
      <w:proofErr w:type="gramEnd"/>
      <w:r>
        <w:t xml:space="preserve"> families and individuals in the City of Sheboygan.</w:t>
      </w:r>
    </w:p>
    <w:p w14:paraId="73751552" w14:textId="77777777" w:rsidR="00D048DD" w:rsidRPr="002367CE" w:rsidRDefault="00D048DD" w:rsidP="002C3889">
      <w:pPr>
        <w:rPr>
          <w:b/>
        </w:rPr>
      </w:pPr>
      <w:r>
        <w:rPr>
          <w:b/>
        </w:rPr>
        <w:t>Section 8 Income Limits</w:t>
      </w:r>
    </w:p>
    <w:tbl>
      <w:tblPr>
        <w:tblStyle w:val="TableGrid"/>
        <w:tblW w:w="9321" w:type="dxa"/>
        <w:jc w:val="center"/>
        <w:tblLook w:val="04A0" w:firstRow="1" w:lastRow="0" w:firstColumn="1" w:lastColumn="0" w:noHBand="0" w:noVBand="1"/>
      </w:tblPr>
      <w:tblGrid>
        <w:gridCol w:w="2131"/>
        <w:gridCol w:w="2396"/>
        <w:gridCol w:w="2397"/>
        <w:gridCol w:w="2397"/>
      </w:tblGrid>
      <w:tr w:rsidR="00D048DD" w14:paraId="5D7F1FC1" w14:textId="77777777" w:rsidTr="002C3889">
        <w:trPr>
          <w:trHeight w:val="800"/>
          <w:jc w:val="center"/>
        </w:trPr>
        <w:tc>
          <w:tcPr>
            <w:tcW w:w="2131" w:type="dxa"/>
            <w:shd w:val="clear" w:color="auto" w:fill="D9E2F3" w:themeFill="accent1" w:themeFillTint="33"/>
            <w:vAlign w:val="bottom"/>
          </w:tcPr>
          <w:p w14:paraId="7400828A" w14:textId="77777777" w:rsidR="00D048DD" w:rsidRDefault="00D048DD" w:rsidP="002C3889">
            <w:pPr>
              <w:jc w:val="center"/>
            </w:pPr>
            <w:r>
              <w:t>FAMILY SIZE</w:t>
            </w:r>
          </w:p>
        </w:tc>
        <w:tc>
          <w:tcPr>
            <w:tcW w:w="2396" w:type="dxa"/>
            <w:shd w:val="clear" w:color="auto" w:fill="D9E2F3" w:themeFill="accent1" w:themeFillTint="33"/>
            <w:vAlign w:val="bottom"/>
          </w:tcPr>
          <w:p w14:paraId="529CD60D" w14:textId="77777777" w:rsidR="00D048DD" w:rsidRDefault="00D048DD" w:rsidP="002C3889">
            <w:pPr>
              <w:jc w:val="center"/>
              <w:rPr>
                <w:u w:val="single"/>
              </w:rPr>
            </w:pPr>
            <w:r>
              <w:rPr>
                <w:u w:val="single"/>
              </w:rPr>
              <w:t>EXTREMELY LOW</w:t>
            </w:r>
          </w:p>
          <w:p w14:paraId="65CC9C8B" w14:textId="77777777" w:rsidR="00D048DD" w:rsidRPr="002367CE" w:rsidRDefault="00D048DD" w:rsidP="002C3889">
            <w:pPr>
              <w:jc w:val="center"/>
            </w:pPr>
            <w:r>
              <w:t>30% of median</w:t>
            </w:r>
          </w:p>
        </w:tc>
        <w:tc>
          <w:tcPr>
            <w:tcW w:w="2397" w:type="dxa"/>
            <w:shd w:val="clear" w:color="auto" w:fill="D9E2F3" w:themeFill="accent1" w:themeFillTint="33"/>
            <w:vAlign w:val="bottom"/>
          </w:tcPr>
          <w:p w14:paraId="759E68F1" w14:textId="77777777" w:rsidR="00D048DD" w:rsidRDefault="00D048DD" w:rsidP="002C3889">
            <w:pPr>
              <w:jc w:val="center"/>
              <w:rPr>
                <w:u w:val="single"/>
              </w:rPr>
            </w:pPr>
            <w:r>
              <w:rPr>
                <w:u w:val="single"/>
              </w:rPr>
              <w:t>VERY LOW INCOME</w:t>
            </w:r>
          </w:p>
          <w:p w14:paraId="592CEDB2" w14:textId="77777777" w:rsidR="00D048DD" w:rsidRPr="002367CE" w:rsidRDefault="00D048DD" w:rsidP="002C3889">
            <w:pPr>
              <w:jc w:val="center"/>
            </w:pPr>
            <w:r>
              <w:t>50% of median</w:t>
            </w:r>
          </w:p>
        </w:tc>
        <w:tc>
          <w:tcPr>
            <w:tcW w:w="2397" w:type="dxa"/>
            <w:shd w:val="clear" w:color="auto" w:fill="D9E2F3" w:themeFill="accent1" w:themeFillTint="33"/>
            <w:vAlign w:val="bottom"/>
          </w:tcPr>
          <w:p w14:paraId="2BA7A127" w14:textId="77777777" w:rsidR="00D048DD" w:rsidRDefault="00D048DD" w:rsidP="002C3889">
            <w:pPr>
              <w:jc w:val="center"/>
              <w:rPr>
                <w:u w:val="single"/>
              </w:rPr>
            </w:pPr>
            <w:r>
              <w:rPr>
                <w:u w:val="single"/>
              </w:rPr>
              <w:t>LOW INCOME</w:t>
            </w:r>
          </w:p>
          <w:p w14:paraId="58DE26B0" w14:textId="77777777" w:rsidR="00D048DD" w:rsidRPr="002367CE" w:rsidRDefault="00D048DD" w:rsidP="002C3889">
            <w:pPr>
              <w:jc w:val="center"/>
            </w:pPr>
            <w:r>
              <w:t>80% of median</w:t>
            </w:r>
          </w:p>
        </w:tc>
      </w:tr>
      <w:tr w:rsidR="00D048DD" w14:paraId="7408582F" w14:textId="77777777" w:rsidTr="002C3889">
        <w:trPr>
          <w:trHeight w:val="431"/>
          <w:jc w:val="center"/>
        </w:trPr>
        <w:tc>
          <w:tcPr>
            <w:tcW w:w="2131" w:type="dxa"/>
            <w:vAlign w:val="bottom"/>
          </w:tcPr>
          <w:p w14:paraId="70F20594" w14:textId="77777777" w:rsidR="00D048DD" w:rsidRDefault="00D048DD" w:rsidP="002C3889">
            <w:pPr>
              <w:jc w:val="center"/>
            </w:pPr>
            <w:r>
              <w:t>1 person</w:t>
            </w:r>
          </w:p>
        </w:tc>
        <w:tc>
          <w:tcPr>
            <w:tcW w:w="2396" w:type="dxa"/>
            <w:vAlign w:val="bottom"/>
          </w:tcPr>
          <w:p w14:paraId="0FCCF023" w14:textId="77777777" w:rsidR="00D048DD" w:rsidRDefault="00D048DD" w:rsidP="002C3889">
            <w:pPr>
              <w:jc w:val="center"/>
            </w:pPr>
            <w:r>
              <w:t>15,700</w:t>
            </w:r>
          </w:p>
        </w:tc>
        <w:tc>
          <w:tcPr>
            <w:tcW w:w="2397" w:type="dxa"/>
            <w:vAlign w:val="bottom"/>
          </w:tcPr>
          <w:p w14:paraId="44251B72" w14:textId="77777777" w:rsidR="00D048DD" w:rsidRDefault="00D048DD" w:rsidP="002C3889">
            <w:pPr>
              <w:jc w:val="center"/>
            </w:pPr>
            <w:r>
              <w:t>26,150</w:t>
            </w:r>
          </w:p>
        </w:tc>
        <w:tc>
          <w:tcPr>
            <w:tcW w:w="2397" w:type="dxa"/>
            <w:vAlign w:val="bottom"/>
          </w:tcPr>
          <w:p w14:paraId="5E9ACF1C" w14:textId="77777777" w:rsidR="00D048DD" w:rsidRDefault="00D048DD" w:rsidP="002C3889">
            <w:pPr>
              <w:jc w:val="center"/>
            </w:pPr>
            <w:r>
              <w:t>41,850</w:t>
            </w:r>
          </w:p>
        </w:tc>
      </w:tr>
      <w:tr w:rsidR="00D048DD" w14:paraId="696559CA" w14:textId="77777777" w:rsidTr="002C3889">
        <w:trPr>
          <w:trHeight w:val="407"/>
          <w:jc w:val="center"/>
        </w:trPr>
        <w:tc>
          <w:tcPr>
            <w:tcW w:w="2131" w:type="dxa"/>
            <w:vAlign w:val="bottom"/>
          </w:tcPr>
          <w:p w14:paraId="7F2BFC4E" w14:textId="77777777" w:rsidR="00D048DD" w:rsidRDefault="00D048DD" w:rsidP="002C3889">
            <w:pPr>
              <w:jc w:val="center"/>
            </w:pPr>
            <w:r>
              <w:t xml:space="preserve">2 </w:t>
            </w:r>
            <w:proofErr w:type="gramStart"/>
            <w:r>
              <w:t>person</w:t>
            </w:r>
            <w:proofErr w:type="gramEnd"/>
          </w:p>
        </w:tc>
        <w:tc>
          <w:tcPr>
            <w:tcW w:w="2396" w:type="dxa"/>
            <w:vAlign w:val="bottom"/>
          </w:tcPr>
          <w:p w14:paraId="557B38A4" w14:textId="77777777" w:rsidR="00D048DD" w:rsidRDefault="00D048DD" w:rsidP="002C3889">
            <w:pPr>
              <w:jc w:val="center"/>
            </w:pPr>
            <w:r>
              <w:t>17,950</w:t>
            </w:r>
          </w:p>
        </w:tc>
        <w:tc>
          <w:tcPr>
            <w:tcW w:w="2397" w:type="dxa"/>
            <w:vAlign w:val="bottom"/>
          </w:tcPr>
          <w:p w14:paraId="7338D29A" w14:textId="77777777" w:rsidR="00D048DD" w:rsidRDefault="00D048DD" w:rsidP="002C3889">
            <w:pPr>
              <w:jc w:val="center"/>
            </w:pPr>
            <w:r>
              <w:t>29,900</w:t>
            </w:r>
          </w:p>
        </w:tc>
        <w:tc>
          <w:tcPr>
            <w:tcW w:w="2397" w:type="dxa"/>
            <w:vAlign w:val="bottom"/>
          </w:tcPr>
          <w:p w14:paraId="65F454C8" w14:textId="77777777" w:rsidR="00D048DD" w:rsidRDefault="00D048DD" w:rsidP="002C3889">
            <w:pPr>
              <w:jc w:val="center"/>
            </w:pPr>
            <w:r>
              <w:t>47,800</w:t>
            </w:r>
          </w:p>
        </w:tc>
      </w:tr>
      <w:tr w:rsidR="00D048DD" w14:paraId="44DE365A" w14:textId="77777777" w:rsidTr="002C3889">
        <w:trPr>
          <w:trHeight w:val="431"/>
          <w:jc w:val="center"/>
        </w:trPr>
        <w:tc>
          <w:tcPr>
            <w:tcW w:w="2131" w:type="dxa"/>
            <w:vAlign w:val="bottom"/>
          </w:tcPr>
          <w:p w14:paraId="7032921E" w14:textId="77777777" w:rsidR="00D048DD" w:rsidRDefault="00D048DD" w:rsidP="002C3889">
            <w:pPr>
              <w:jc w:val="center"/>
            </w:pPr>
            <w:r>
              <w:t xml:space="preserve">3 </w:t>
            </w:r>
            <w:proofErr w:type="gramStart"/>
            <w:r>
              <w:t>person</w:t>
            </w:r>
            <w:proofErr w:type="gramEnd"/>
          </w:p>
        </w:tc>
        <w:tc>
          <w:tcPr>
            <w:tcW w:w="2396" w:type="dxa"/>
            <w:vAlign w:val="bottom"/>
          </w:tcPr>
          <w:p w14:paraId="5F1C6CC7" w14:textId="77777777" w:rsidR="00D048DD" w:rsidRDefault="00D048DD" w:rsidP="002C3889">
            <w:pPr>
              <w:jc w:val="center"/>
            </w:pPr>
            <w:r>
              <w:t>20,780</w:t>
            </w:r>
          </w:p>
        </w:tc>
        <w:tc>
          <w:tcPr>
            <w:tcW w:w="2397" w:type="dxa"/>
            <w:vAlign w:val="bottom"/>
          </w:tcPr>
          <w:p w14:paraId="6085ED13" w14:textId="77777777" w:rsidR="00D048DD" w:rsidRDefault="00D048DD" w:rsidP="002C3889">
            <w:pPr>
              <w:jc w:val="center"/>
            </w:pPr>
            <w:r>
              <w:t>33,650</w:t>
            </w:r>
          </w:p>
        </w:tc>
        <w:tc>
          <w:tcPr>
            <w:tcW w:w="2397" w:type="dxa"/>
            <w:vAlign w:val="bottom"/>
          </w:tcPr>
          <w:p w14:paraId="0CE4E97E" w14:textId="77777777" w:rsidR="00D048DD" w:rsidRDefault="00D048DD" w:rsidP="002C3889">
            <w:pPr>
              <w:jc w:val="center"/>
            </w:pPr>
            <w:r>
              <w:t>53,800</w:t>
            </w:r>
          </w:p>
        </w:tc>
      </w:tr>
      <w:tr w:rsidR="00D048DD" w14:paraId="74994B1E" w14:textId="77777777" w:rsidTr="002C3889">
        <w:trPr>
          <w:trHeight w:val="407"/>
          <w:jc w:val="center"/>
        </w:trPr>
        <w:tc>
          <w:tcPr>
            <w:tcW w:w="2131" w:type="dxa"/>
            <w:vAlign w:val="bottom"/>
          </w:tcPr>
          <w:p w14:paraId="1BD801A6" w14:textId="77777777" w:rsidR="00D048DD" w:rsidRDefault="00D048DD" w:rsidP="002C3889">
            <w:pPr>
              <w:jc w:val="center"/>
            </w:pPr>
            <w:r>
              <w:t xml:space="preserve">4 </w:t>
            </w:r>
            <w:proofErr w:type="gramStart"/>
            <w:r>
              <w:t>person</w:t>
            </w:r>
            <w:proofErr w:type="gramEnd"/>
          </w:p>
        </w:tc>
        <w:tc>
          <w:tcPr>
            <w:tcW w:w="2396" w:type="dxa"/>
            <w:vAlign w:val="bottom"/>
          </w:tcPr>
          <w:p w14:paraId="48C406CF" w14:textId="77777777" w:rsidR="00D048DD" w:rsidRDefault="00D048DD" w:rsidP="002C3889">
            <w:pPr>
              <w:jc w:val="center"/>
            </w:pPr>
            <w:r>
              <w:t>25,100</w:t>
            </w:r>
          </w:p>
        </w:tc>
        <w:tc>
          <w:tcPr>
            <w:tcW w:w="2397" w:type="dxa"/>
            <w:vAlign w:val="bottom"/>
          </w:tcPr>
          <w:p w14:paraId="2346144F" w14:textId="77777777" w:rsidR="00D048DD" w:rsidRDefault="00D048DD" w:rsidP="002C3889">
            <w:pPr>
              <w:jc w:val="center"/>
            </w:pPr>
            <w:r>
              <w:t>37,350</w:t>
            </w:r>
          </w:p>
        </w:tc>
        <w:tc>
          <w:tcPr>
            <w:tcW w:w="2397" w:type="dxa"/>
            <w:vAlign w:val="bottom"/>
          </w:tcPr>
          <w:p w14:paraId="5285DDC2" w14:textId="77777777" w:rsidR="00D048DD" w:rsidRDefault="00D048DD" w:rsidP="002C3889">
            <w:pPr>
              <w:jc w:val="center"/>
            </w:pPr>
            <w:r>
              <w:t>59,750</w:t>
            </w:r>
          </w:p>
        </w:tc>
      </w:tr>
      <w:tr w:rsidR="00D048DD" w14:paraId="6FF22AF8" w14:textId="77777777" w:rsidTr="002C3889">
        <w:trPr>
          <w:trHeight w:val="431"/>
          <w:jc w:val="center"/>
        </w:trPr>
        <w:tc>
          <w:tcPr>
            <w:tcW w:w="2131" w:type="dxa"/>
            <w:vAlign w:val="bottom"/>
          </w:tcPr>
          <w:p w14:paraId="37E3B077" w14:textId="77777777" w:rsidR="00D048DD" w:rsidRDefault="00D048DD" w:rsidP="002C3889">
            <w:pPr>
              <w:jc w:val="center"/>
            </w:pPr>
            <w:r>
              <w:t xml:space="preserve">5 </w:t>
            </w:r>
            <w:proofErr w:type="gramStart"/>
            <w:r>
              <w:t>person</w:t>
            </w:r>
            <w:proofErr w:type="gramEnd"/>
          </w:p>
        </w:tc>
        <w:tc>
          <w:tcPr>
            <w:tcW w:w="2396" w:type="dxa"/>
            <w:vAlign w:val="bottom"/>
          </w:tcPr>
          <w:p w14:paraId="34F594BB" w14:textId="77777777" w:rsidR="00D048DD" w:rsidRDefault="00D048DD" w:rsidP="002C3889">
            <w:pPr>
              <w:jc w:val="center"/>
            </w:pPr>
            <w:r>
              <w:t>29,420</w:t>
            </w:r>
          </w:p>
        </w:tc>
        <w:tc>
          <w:tcPr>
            <w:tcW w:w="2397" w:type="dxa"/>
            <w:vAlign w:val="bottom"/>
          </w:tcPr>
          <w:p w14:paraId="4C57990F" w14:textId="77777777" w:rsidR="00D048DD" w:rsidRDefault="00D048DD" w:rsidP="002C3889">
            <w:pPr>
              <w:jc w:val="center"/>
            </w:pPr>
            <w:r>
              <w:t>40,350</w:t>
            </w:r>
          </w:p>
        </w:tc>
        <w:tc>
          <w:tcPr>
            <w:tcW w:w="2397" w:type="dxa"/>
            <w:vAlign w:val="bottom"/>
          </w:tcPr>
          <w:p w14:paraId="5797A718" w14:textId="77777777" w:rsidR="00D048DD" w:rsidRDefault="00D048DD" w:rsidP="002C3889">
            <w:pPr>
              <w:jc w:val="center"/>
            </w:pPr>
            <w:r>
              <w:t>64,550</w:t>
            </w:r>
          </w:p>
        </w:tc>
      </w:tr>
      <w:tr w:rsidR="00D048DD" w14:paraId="57356ED9" w14:textId="77777777" w:rsidTr="002C3889">
        <w:trPr>
          <w:trHeight w:val="407"/>
          <w:jc w:val="center"/>
        </w:trPr>
        <w:tc>
          <w:tcPr>
            <w:tcW w:w="2131" w:type="dxa"/>
            <w:vAlign w:val="bottom"/>
          </w:tcPr>
          <w:p w14:paraId="38675179" w14:textId="77777777" w:rsidR="00D048DD" w:rsidRDefault="00D048DD" w:rsidP="002C3889">
            <w:pPr>
              <w:jc w:val="center"/>
            </w:pPr>
            <w:r>
              <w:t xml:space="preserve">6 </w:t>
            </w:r>
            <w:proofErr w:type="gramStart"/>
            <w:r>
              <w:t>person</w:t>
            </w:r>
            <w:proofErr w:type="gramEnd"/>
          </w:p>
        </w:tc>
        <w:tc>
          <w:tcPr>
            <w:tcW w:w="2396" w:type="dxa"/>
            <w:vAlign w:val="bottom"/>
          </w:tcPr>
          <w:p w14:paraId="6EAD5FA7" w14:textId="77777777" w:rsidR="00D048DD" w:rsidRDefault="00D048DD" w:rsidP="002C3889">
            <w:pPr>
              <w:jc w:val="center"/>
            </w:pPr>
            <w:r>
              <w:t>33,740</w:t>
            </w:r>
          </w:p>
        </w:tc>
        <w:tc>
          <w:tcPr>
            <w:tcW w:w="2397" w:type="dxa"/>
            <w:vAlign w:val="bottom"/>
          </w:tcPr>
          <w:p w14:paraId="0C3B7B90" w14:textId="77777777" w:rsidR="00D048DD" w:rsidRDefault="00D048DD" w:rsidP="002C3889">
            <w:pPr>
              <w:jc w:val="center"/>
            </w:pPr>
            <w:r>
              <w:t>43,350</w:t>
            </w:r>
          </w:p>
        </w:tc>
        <w:tc>
          <w:tcPr>
            <w:tcW w:w="2397" w:type="dxa"/>
            <w:vAlign w:val="bottom"/>
          </w:tcPr>
          <w:p w14:paraId="60FFFA62" w14:textId="77777777" w:rsidR="00D048DD" w:rsidRDefault="00D048DD" w:rsidP="002C3889">
            <w:pPr>
              <w:jc w:val="center"/>
            </w:pPr>
            <w:r>
              <w:t>69,350</w:t>
            </w:r>
          </w:p>
        </w:tc>
      </w:tr>
      <w:tr w:rsidR="00D048DD" w14:paraId="602C4962" w14:textId="77777777" w:rsidTr="002C3889">
        <w:trPr>
          <w:trHeight w:val="431"/>
          <w:jc w:val="center"/>
        </w:trPr>
        <w:tc>
          <w:tcPr>
            <w:tcW w:w="2131" w:type="dxa"/>
            <w:vAlign w:val="bottom"/>
          </w:tcPr>
          <w:p w14:paraId="37EA4E3A" w14:textId="77777777" w:rsidR="00D048DD" w:rsidRDefault="00D048DD" w:rsidP="002C3889">
            <w:pPr>
              <w:jc w:val="center"/>
            </w:pPr>
            <w:r>
              <w:t xml:space="preserve">7 </w:t>
            </w:r>
            <w:proofErr w:type="gramStart"/>
            <w:r>
              <w:t>person</w:t>
            </w:r>
            <w:proofErr w:type="gramEnd"/>
          </w:p>
        </w:tc>
        <w:tc>
          <w:tcPr>
            <w:tcW w:w="2396" w:type="dxa"/>
            <w:vAlign w:val="bottom"/>
          </w:tcPr>
          <w:p w14:paraId="32C7E748" w14:textId="77777777" w:rsidR="00D048DD" w:rsidRDefault="00D048DD" w:rsidP="002C3889">
            <w:pPr>
              <w:jc w:val="center"/>
            </w:pPr>
            <w:r>
              <w:t>38,060</w:t>
            </w:r>
          </w:p>
        </w:tc>
        <w:tc>
          <w:tcPr>
            <w:tcW w:w="2397" w:type="dxa"/>
            <w:vAlign w:val="bottom"/>
          </w:tcPr>
          <w:p w14:paraId="3A007153" w14:textId="77777777" w:rsidR="00D048DD" w:rsidRDefault="00D048DD" w:rsidP="002C3889">
            <w:pPr>
              <w:jc w:val="center"/>
            </w:pPr>
            <w:r>
              <w:t>46,350</w:t>
            </w:r>
          </w:p>
        </w:tc>
        <w:tc>
          <w:tcPr>
            <w:tcW w:w="2397" w:type="dxa"/>
            <w:vAlign w:val="bottom"/>
          </w:tcPr>
          <w:p w14:paraId="3E085186" w14:textId="77777777" w:rsidR="00D048DD" w:rsidRDefault="00D048DD" w:rsidP="002C3889">
            <w:pPr>
              <w:jc w:val="center"/>
            </w:pPr>
            <w:r>
              <w:t>74,100</w:t>
            </w:r>
          </w:p>
        </w:tc>
      </w:tr>
      <w:tr w:rsidR="00D048DD" w14:paraId="025D1BDB" w14:textId="77777777" w:rsidTr="002C3889">
        <w:trPr>
          <w:trHeight w:val="407"/>
          <w:jc w:val="center"/>
        </w:trPr>
        <w:tc>
          <w:tcPr>
            <w:tcW w:w="2131" w:type="dxa"/>
            <w:vAlign w:val="bottom"/>
          </w:tcPr>
          <w:p w14:paraId="1E082E4A" w14:textId="77777777" w:rsidR="00D048DD" w:rsidRDefault="00D048DD" w:rsidP="002C3889">
            <w:pPr>
              <w:jc w:val="center"/>
            </w:pPr>
            <w:r>
              <w:t xml:space="preserve">8 </w:t>
            </w:r>
            <w:proofErr w:type="gramStart"/>
            <w:r>
              <w:t>person</w:t>
            </w:r>
            <w:proofErr w:type="gramEnd"/>
          </w:p>
        </w:tc>
        <w:tc>
          <w:tcPr>
            <w:tcW w:w="2396" w:type="dxa"/>
            <w:vAlign w:val="bottom"/>
          </w:tcPr>
          <w:p w14:paraId="3AE47FC2" w14:textId="77777777" w:rsidR="00D048DD" w:rsidRDefault="00D048DD" w:rsidP="002C3889">
            <w:pPr>
              <w:jc w:val="center"/>
            </w:pPr>
            <w:r>
              <w:t>42,380</w:t>
            </w:r>
          </w:p>
        </w:tc>
        <w:tc>
          <w:tcPr>
            <w:tcW w:w="2397" w:type="dxa"/>
            <w:vAlign w:val="bottom"/>
          </w:tcPr>
          <w:p w14:paraId="6B061C20" w14:textId="77777777" w:rsidR="00D048DD" w:rsidRDefault="00D048DD" w:rsidP="002C3889">
            <w:pPr>
              <w:jc w:val="center"/>
            </w:pPr>
            <w:r>
              <w:t>49,350</w:t>
            </w:r>
          </w:p>
        </w:tc>
        <w:tc>
          <w:tcPr>
            <w:tcW w:w="2397" w:type="dxa"/>
            <w:vAlign w:val="bottom"/>
          </w:tcPr>
          <w:p w14:paraId="6471F1FB" w14:textId="77777777" w:rsidR="00D048DD" w:rsidRDefault="00D048DD" w:rsidP="002C3889">
            <w:pPr>
              <w:jc w:val="center"/>
            </w:pPr>
            <w:r>
              <w:t>78,900</w:t>
            </w:r>
          </w:p>
        </w:tc>
      </w:tr>
    </w:tbl>
    <w:p w14:paraId="78DC1B14" w14:textId="2F07BEA9" w:rsidR="00FD51B5" w:rsidRDefault="00FD51B5" w:rsidP="00FD51B5"/>
    <w:p w14:paraId="447D14D7" w14:textId="631E4DE5" w:rsidR="00FD51B5" w:rsidRDefault="00FD51B5" w:rsidP="00BD18DA">
      <w:pPr>
        <w:spacing w:after="120" w:line="240" w:lineRule="auto"/>
        <w:rPr>
          <w:b/>
        </w:rPr>
      </w:pPr>
      <w:r w:rsidRPr="00FD51B5">
        <w:rPr>
          <w:b/>
        </w:rPr>
        <w:t>The following are housing types that are not eligible for PBV awards under this RFP:</w:t>
      </w:r>
    </w:p>
    <w:p w14:paraId="1C9F3950" w14:textId="4425EC7E" w:rsidR="00FD51B5" w:rsidRDefault="00FD51B5" w:rsidP="00FD51B5">
      <w:pPr>
        <w:pStyle w:val="ListParagraph"/>
        <w:numPr>
          <w:ilvl w:val="0"/>
          <w:numId w:val="4"/>
        </w:numPr>
      </w:pPr>
      <w:r>
        <w:t>Shared housing</w:t>
      </w:r>
    </w:p>
    <w:p w14:paraId="7AE20199" w14:textId="0C432B5B" w:rsidR="00FD51B5" w:rsidRDefault="00FD51B5" w:rsidP="00FD51B5">
      <w:pPr>
        <w:pStyle w:val="ListParagraph"/>
        <w:numPr>
          <w:ilvl w:val="0"/>
          <w:numId w:val="4"/>
        </w:numPr>
      </w:pPr>
      <w:r>
        <w:t>Units on the grounds of a penal, reformatory, medical, mental or similar public or private institution</w:t>
      </w:r>
    </w:p>
    <w:p w14:paraId="5BB3DB1E" w14:textId="41B47C19" w:rsidR="00FD51B5" w:rsidRDefault="002C3889" w:rsidP="00FD51B5">
      <w:pPr>
        <w:pStyle w:val="ListParagraph"/>
        <w:numPr>
          <w:ilvl w:val="0"/>
          <w:numId w:val="4"/>
        </w:numPr>
      </w:pPr>
      <w:r>
        <w:t>Nursing homes or facilities</w:t>
      </w:r>
    </w:p>
    <w:p w14:paraId="76667CE8" w14:textId="2B4C6C78" w:rsidR="00FD51B5" w:rsidRDefault="00FD51B5" w:rsidP="00FD51B5">
      <w:pPr>
        <w:pStyle w:val="ListParagraph"/>
        <w:numPr>
          <w:ilvl w:val="0"/>
          <w:numId w:val="4"/>
        </w:numPr>
      </w:pPr>
      <w:r>
        <w:t>Units that are owned or controlled by educationa</w:t>
      </w:r>
      <w:r w:rsidR="002C3889">
        <w:t>l institutions or its affiliate</w:t>
      </w:r>
    </w:p>
    <w:p w14:paraId="21A968C8" w14:textId="3ED55CC1" w:rsidR="00FD51B5" w:rsidRDefault="002C3889" w:rsidP="00FD51B5">
      <w:pPr>
        <w:pStyle w:val="ListParagraph"/>
        <w:numPr>
          <w:ilvl w:val="0"/>
          <w:numId w:val="4"/>
        </w:numPr>
      </w:pPr>
      <w:r>
        <w:t>Manufactured homes</w:t>
      </w:r>
    </w:p>
    <w:p w14:paraId="092A3F4A" w14:textId="0583B9D5" w:rsidR="00FD51B5" w:rsidRDefault="002C3889" w:rsidP="00FD51B5">
      <w:pPr>
        <w:pStyle w:val="ListParagraph"/>
        <w:numPr>
          <w:ilvl w:val="0"/>
          <w:numId w:val="4"/>
        </w:numPr>
      </w:pPr>
      <w:r>
        <w:t>Cooperative housing</w:t>
      </w:r>
    </w:p>
    <w:p w14:paraId="0C43F682" w14:textId="329F23D7" w:rsidR="00FD51B5" w:rsidRDefault="002C3889" w:rsidP="00FD51B5">
      <w:pPr>
        <w:pStyle w:val="ListParagraph"/>
        <w:numPr>
          <w:ilvl w:val="0"/>
          <w:numId w:val="4"/>
        </w:numPr>
      </w:pPr>
      <w:r>
        <w:t>Transitional housing</w:t>
      </w:r>
    </w:p>
    <w:p w14:paraId="7EA33DD5" w14:textId="1E2EAC79" w:rsidR="00FD51B5" w:rsidRDefault="00FD51B5" w:rsidP="00FD51B5">
      <w:pPr>
        <w:pStyle w:val="ListParagraph"/>
        <w:numPr>
          <w:ilvl w:val="0"/>
          <w:numId w:val="4"/>
        </w:numPr>
      </w:pPr>
      <w:r>
        <w:t>Units occupied by owner of the housing</w:t>
      </w:r>
    </w:p>
    <w:p w14:paraId="7205EF7A" w14:textId="08F3CE6F" w:rsidR="00FD51B5" w:rsidRDefault="00FD51B5" w:rsidP="00FD51B5">
      <w:pPr>
        <w:pStyle w:val="ListParagraph"/>
        <w:numPr>
          <w:ilvl w:val="0"/>
          <w:numId w:val="4"/>
        </w:numPr>
      </w:pPr>
      <w:r>
        <w:t>Units occupied by a family ineligible for p</w:t>
      </w:r>
      <w:r w:rsidR="002C3889">
        <w:t>articipation in the PBV program</w:t>
      </w:r>
    </w:p>
    <w:p w14:paraId="7E181093" w14:textId="2FF1BDF8" w:rsidR="00FD51B5" w:rsidRDefault="00FD51B5" w:rsidP="00BD18DA">
      <w:pPr>
        <w:spacing w:after="120" w:line="240" w:lineRule="auto"/>
      </w:pPr>
      <w:r>
        <w:t>In addition, PBV assistance will not be provided to:</w:t>
      </w:r>
    </w:p>
    <w:p w14:paraId="681191BB" w14:textId="479891E3" w:rsidR="00FD51B5" w:rsidRDefault="00FD51B5" w:rsidP="00FD51B5">
      <w:pPr>
        <w:pStyle w:val="ListParagraph"/>
        <w:numPr>
          <w:ilvl w:val="0"/>
          <w:numId w:val="5"/>
        </w:numPr>
      </w:pPr>
      <w:r>
        <w:t>Public H</w:t>
      </w:r>
      <w:r w:rsidR="009C2741">
        <w:t>o</w:t>
      </w:r>
      <w:r>
        <w:t>us</w:t>
      </w:r>
      <w:r w:rsidR="009C2741">
        <w:t>i</w:t>
      </w:r>
      <w:r>
        <w:t xml:space="preserve">ng </w:t>
      </w:r>
    </w:p>
    <w:p w14:paraId="02029473" w14:textId="2F8FE45C" w:rsidR="00FD51B5" w:rsidRDefault="00FD51B5" w:rsidP="00FD51B5">
      <w:pPr>
        <w:pStyle w:val="ListParagraph"/>
        <w:numPr>
          <w:ilvl w:val="0"/>
          <w:numId w:val="5"/>
        </w:numPr>
      </w:pPr>
      <w:r>
        <w:t>A unit subsidized with any other form of Section 8 assistance</w:t>
      </w:r>
    </w:p>
    <w:p w14:paraId="3E3876D0" w14:textId="33808922" w:rsidR="00FD51B5" w:rsidRDefault="00FD51B5" w:rsidP="00FD51B5">
      <w:pPr>
        <w:pStyle w:val="ListParagraph"/>
        <w:numPr>
          <w:ilvl w:val="0"/>
          <w:numId w:val="5"/>
        </w:numPr>
      </w:pPr>
      <w:r>
        <w:t>A unit subsidized with any governmental rent subsidy</w:t>
      </w:r>
    </w:p>
    <w:p w14:paraId="65199CD0" w14:textId="25CDC1B4" w:rsidR="00277FD0" w:rsidRDefault="00277FD0" w:rsidP="00FD51B5">
      <w:pPr>
        <w:pStyle w:val="ListParagraph"/>
        <w:numPr>
          <w:ilvl w:val="0"/>
          <w:numId w:val="5"/>
        </w:numPr>
      </w:pPr>
      <w:r>
        <w:t>A unit subsidized with Section 236 rental assistance payments</w:t>
      </w:r>
    </w:p>
    <w:p w14:paraId="618CE956" w14:textId="6B2BB6BE" w:rsidR="00277FD0" w:rsidRDefault="00277FD0" w:rsidP="00FD51B5">
      <w:pPr>
        <w:pStyle w:val="ListParagraph"/>
        <w:numPr>
          <w:ilvl w:val="0"/>
          <w:numId w:val="5"/>
        </w:numPr>
      </w:pPr>
      <w:r>
        <w:t>A unit subsidized with rental assistance payments under section 521 of the Housing Act of 1947</w:t>
      </w:r>
    </w:p>
    <w:p w14:paraId="070E7F2D" w14:textId="4D468C12" w:rsidR="00277FD0" w:rsidRDefault="00277FD0" w:rsidP="00FD51B5">
      <w:pPr>
        <w:pStyle w:val="ListParagraph"/>
        <w:numPr>
          <w:ilvl w:val="0"/>
          <w:numId w:val="5"/>
        </w:numPr>
      </w:pPr>
      <w:r>
        <w:t>a Section 101 rent supplement project</w:t>
      </w:r>
    </w:p>
    <w:p w14:paraId="2678726C" w14:textId="3E5ADDD9" w:rsidR="00277FD0" w:rsidRDefault="00277FD0" w:rsidP="00FD51B5">
      <w:pPr>
        <w:pStyle w:val="ListParagraph"/>
        <w:numPr>
          <w:ilvl w:val="0"/>
          <w:numId w:val="5"/>
        </w:numPr>
      </w:pPr>
      <w:r>
        <w:t>a unit subsidized with any form of tenant-based rental assistance</w:t>
      </w:r>
    </w:p>
    <w:p w14:paraId="3EFDA6FF" w14:textId="23FC6452" w:rsidR="00277FD0" w:rsidRDefault="00277FD0" w:rsidP="00277FD0">
      <w:pPr>
        <w:pStyle w:val="ListParagraph"/>
      </w:pPr>
    </w:p>
    <w:p w14:paraId="4BB8D3CC" w14:textId="42A9566B" w:rsidR="00277FD0" w:rsidRDefault="00277FD0" w:rsidP="00BD18DA">
      <w:pPr>
        <w:pBdr>
          <w:bottom w:val="single" w:sz="4" w:space="1" w:color="auto"/>
        </w:pBdr>
        <w:rPr>
          <w:b/>
        </w:rPr>
      </w:pPr>
      <w:r w:rsidRPr="00277FD0">
        <w:rPr>
          <w:b/>
        </w:rPr>
        <w:lastRenderedPageBreak/>
        <w:t xml:space="preserve">REQUIREMENTS FOR </w:t>
      </w:r>
      <w:r w:rsidR="00491751">
        <w:rPr>
          <w:b/>
        </w:rPr>
        <w:t>ENTITIES</w:t>
      </w:r>
      <w:r w:rsidRPr="00277FD0">
        <w:rPr>
          <w:b/>
        </w:rPr>
        <w:t xml:space="preserve"> RECEIVING PROJECT BASED VOUCHERS FROM SHA AND HUD</w:t>
      </w:r>
    </w:p>
    <w:p w14:paraId="2633F90A" w14:textId="00BF3AE1" w:rsidR="0002494B" w:rsidRDefault="0002494B" w:rsidP="00277FD0">
      <w:pPr>
        <w:pStyle w:val="ListParagraph"/>
        <w:numPr>
          <w:ilvl w:val="0"/>
          <w:numId w:val="6"/>
        </w:numPr>
      </w:pPr>
      <w:r>
        <w:t xml:space="preserve">The entity must have a board of directors (or similar </w:t>
      </w:r>
      <w:proofErr w:type="spellStart"/>
      <w:r>
        <w:t>overight</w:t>
      </w:r>
      <w:proofErr w:type="spellEnd"/>
      <w:r>
        <w:t xml:space="preserve"> body) that hires the executive director and sets policy and financial guidelines.</w:t>
      </w:r>
    </w:p>
    <w:p w14:paraId="6326CC77" w14:textId="1E405CC7" w:rsidR="00277FD0" w:rsidRDefault="00277FD0" w:rsidP="00277FD0">
      <w:pPr>
        <w:pStyle w:val="ListParagraph"/>
        <w:numPr>
          <w:ilvl w:val="0"/>
          <w:numId w:val="6"/>
        </w:numPr>
      </w:pPr>
      <w:r>
        <w:t xml:space="preserve">The </w:t>
      </w:r>
      <w:r w:rsidR="007C60CE">
        <w:t>entity</w:t>
      </w:r>
      <w:r>
        <w:t xml:space="preserve"> must have policies and procedures including admission policies, rules for resident behavior, procedures for involuntary discharge and a grievance procedure.</w:t>
      </w:r>
    </w:p>
    <w:p w14:paraId="55B60623" w14:textId="1A257FDA" w:rsidR="00277FD0" w:rsidRDefault="00277FD0" w:rsidP="00277FD0">
      <w:pPr>
        <w:pStyle w:val="ListParagraph"/>
        <w:numPr>
          <w:ilvl w:val="0"/>
          <w:numId w:val="6"/>
        </w:numPr>
      </w:pPr>
      <w:r>
        <w:t xml:space="preserve">The </w:t>
      </w:r>
      <w:r w:rsidR="007C60CE">
        <w:t>entity</w:t>
      </w:r>
      <w:r>
        <w:t xml:space="preserve"> must be annually audited by a certifi</w:t>
      </w:r>
      <w:r w:rsidR="00E22734">
        <w:t>ed public accounting firm</w:t>
      </w:r>
      <w:r>
        <w:t>, the results must be provided to the SHA.  The latest audit must be part of the submission to this RFP.</w:t>
      </w:r>
    </w:p>
    <w:p w14:paraId="5C148513" w14:textId="7A28C2E7" w:rsidR="00277FD0" w:rsidRDefault="00277FD0" w:rsidP="00277FD0">
      <w:pPr>
        <w:pStyle w:val="ListParagraph"/>
        <w:numPr>
          <w:ilvl w:val="0"/>
          <w:numId w:val="6"/>
        </w:numPr>
      </w:pPr>
      <w:r>
        <w:t xml:space="preserve">The </w:t>
      </w:r>
      <w:r w:rsidR="007C60CE">
        <w:t>entity</w:t>
      </w:r>
      <w:r>
        <w:t xml:space="preserve"> must have in place the following insurance which shall be written by companies authorized to do business in the State of </w:t>
      </w:r>
      <w:r w:rsidR="00ED2995">
        <w:t>Wisconsin</w:t>
      </w:r>
      <w:r>
        <w:t xml:space="preserve"> and acceptable to the SHA.  Binders will be required before </w:t>
      </w:r>
      <w:r w:rsidR="00ED2995">
        <w:t>completion</w:t>
      </w:r>
      <w:r>
        <w:t xml:space="preserve"> of contract:</w:t>
      </w:r>
    </w:p>
    <w:p w14:paraId="7D7E263E" w14:textId="2BA67C5A" w:rsidR="00277FD0" w:rsidRDefault="00277FD0" w:rsidP="00277FD0">
      <w:pPr>
        <w:pStyle w:val="ListParagraph"/>
        <w:numPr>
          <w:ilvl w:val="0"/>
          <w:numId w:val="7"/>
        </w:numPr>
      </w:pPr>
      <w:r>
        <w:t>Comprehensive liability insurance at limits not less than one million combined single limits</w:t>
      </w:r>
      <w:r w:rsidR="00E22734">
        <w:t>.</w:t>
      </w:r>
    </w:p>
    <w:p w14:paraId="7114861C" w14:textId="778F1AF2" w:rsidR="00277FD0" w:rsidRPr="00DD78CC" w:rsidRDefault="00ED2995" w:rsidP="00277FD0">
      <w:pPr>
        <w:pStyle w:val="ListParagraph"/>
        <w:numPr>
          <w:ilvl w:val="0"/>
          <w:numId w:val="7"/>
        </w:numPr>
      </w:pPr>
      <w:r w:rsidRPr="00DD78CC">
        <w:t xml:space="preserve">Commercial general liability insurance including contractual liability coverage in the </w:t>
      </w:r>
      <w:r w:rsidR="00E22734" w:rsidRPr="00DD78CC">
        <w:t>a</w:t>
      </w:r>
      <w:r w:rsidRPr="00DD78CC">
        <w:t>mount</w:t>
      </w:r>
      <w:r w:rsidR="00B8013E" w:rsidRPr="00DD78CC">
        <w:t xml:space="preserve"> not</w:t>
      </w:r>
      <w:r w:rsidRPr="00DD78CC">
        <w:t xml:space="preserve"> less than one million dollars combined single limits</w:t>
      </w:r>
      <w:r w:rsidR="00E22734" w:rsidRPr="00DD78CC">
        <w:t>.</w:t>
      </w:r>
    </w:p>
    <w:p w14:paraId="7D86E944" w14:textId="122C804F" w:rsidR="00ED2995" w:rsidRDefault="00ED2995" w:rsidP="00277FD0">
      <w:pPr>
        <w:pStyle w:val="ListParagraph"/>
        <w:numPr>
          <w:ilvl w:val="0"/>
          <w:numId w:val="7"/>
        </w:numPr>
      </w:pPr>
      <w:r>
        <w:t>Workers Compensation Insurance</w:t>
      </w:r>
      <w:r w:rsidR="00E22734">
        <w:t>.</w:t>
      </w:r>
    </w:p>
    <w:p w14:paraId="504324EC" w14:textId="77777777" w:rsidR="0002494B" w:rsidRDefault="0002494B" w:rsidP="0002494B">
      <w:pPr>
        <w:pStyle w:val="ListParagraph"/>
        <w:ind w:left="1800"/>
      </w:pPr>
    </w:p>
    <w:p w14:paraId="5E66AB96" w14:textId="040C2714" w:rsidR="00ED2995" w:rsidRDefault="00ED2995" w:rsidP="00ED2995">
      <w:pPr>
        <w:pStyle w:val="ListParagraph"/>
        <w:numPr>
          <w:ilvl w:val="0"/>
          <w:numId w:val="6"/>
        </w:numPr>
      </w:pPr>
      <w:r>
        <w:t xml:space="preserve">The </w:t>
      </w:r>
      <w:r w:rsidR="007C60CE">
        <w:t>entity</w:t>
      </w:r>
      <w:r>
        <w:t xml:space="preserve"> must comply with all the laws and regulations of the State of Wisconsin, including but not limited to laws involving the use, maintenance and operation of structures including building permits, zoning, code enforcement and rental certificates of compliance.</w:t>
      </w:r>
    </w:p>
    <w:p w14:paraId="19ED0915" w14:textId="30969A30" w:rsidR="00ED2995" w:rsidRDefault="00ED2995" w:rsidP="00ED2995">
      <w:pPr>
        <w:pStyle w:val="ListParagraph"/>
        <w:numPr>
          <w:ilvl w:val="0"/>
          <w:numId w:val="6"/>
        </w:numPr>
      </w:pPr>
      <w:r>
        <w:t xml:space="preserve">The </w:t>
      </w:r>
      <w:r w:rsidR="007C60CE">
        <w:t>entity</w:t>
      </w:r>
      <w:r>
        <w:t xml:space="preserve"> must not be involved in any current litigation or contractual dispute.</w:t>
      </w:r>
    </w:p>
    <w:p w14:paraId="4E779FA0" w14:textId="6143EEF9" w:rsidR="00ED2995" w:rsidRDefault="00ED2995" w:rsidP="00ED2995">
      <w:pPr>
        <w:pStyle w:val="ListParagraph"/>
        <w:numPr>
          <w:ilvl w:val="0"/>
          <w:numId w:val="6"/>
        </w:numPr>
      </w:pPr>
      <w:r>
        <w:t xml:space="preserve">The </w:t>
      </w:r>
      <w:r w:rsidR="007C60CE">
        <w:t>entity</w:t>
      </w:r>
      <w:r>
        <w:t xml:space="preserve"> must designate a point of contact for SHA</w:t>
      </w:r>
      <w:r w:rsidR="00E22734">
        <w:t>.</w:t>
      </w:r>
    </w:p>
    <w:p w14:paraId="21E22977" w14:textId="7B18DEF9" w:rsidR="00ED2995" w:rsidRDefault="00ED2995" w:rsidP="00ED2995">
      <w:pPr>
        <w:pStyle w:val="ListParagraph"/>
        <w:numPr>
          <w:ilvl w:val="0"/>
          <w:numId w:val="6"/>
        </w:numPr>
      </w:pPr>
      <w:r>
        <w:t xml:space="preserve">The </w:t>
      </w:r>
      <w:r w:rsidR="007C60CE">
        <w:t>entity</w:t>
      </w:r>
      <w:r>
        <w:t xml:space="preserve"> must provide to SHA, HUD or its agents any reports, financial and other information as requested that may be needed to ensure compliance with local, state and federal laws and regulations.</w:t>
      </w:r>
    </w:p>
    <w:p w14:paraId="7E343DE0" w14:textId="7846ADB3" w:rsidR="00ED2995" w:rsidRPr="0002494B" w:rsidRDefault="007C60CE" w:rsidP="00ED2995">
      <w:pPr>
        <w:pStyle w:val="ListParagraph"/>
        <w:numPr>
          <w:ilvl w:val="0"/>
          <w:numId w:val="6"/>
        </w:numPr>
      </w:pPr>
      <w:r w:rsidRPr="0002494B">
        <w:t>Entities</w:t>
      </w:r>
      <w:r w:rsidR="00ED2995" w:rsidRPr="0002494B">
        <w:t xml:space="preserve"> must be able to enter into an Agreement for Housing Assistance Payments contract</w:t>
      </w:r>
      <w:r w:rsidR="0002494B" w:rsidRPr="0002494B">
        <w:t>s</w:t>
      </w:r>
      <w:r w:rsidR="00ED2995" w:rsidRPr="0002494B">
        <w:t xml:space="preserve"> and start the project for with PBV’s have been requested within a </w:t>
      </w:r>
      <w:r w:rsidR="00271776" w:rsidRPr="0002494B">
        <w:t>12-month</w:t>
      </w:r>
      <w:r w:rsidR="00ED2995" w:rsidRPr="0002494B">
        <w:t xml:space="preserve"> period after the announcement of award of PBV’s or SHA reserves the right to withdraw the award.</w:t>
      </w:r>
    </w:p>
    <w:p w14:paraId="5ADC16A4" w14:textId="2A65094E" w:rsidR="001B6677" w:rsidRDefault="001B6677" w:rsidP="001B6677"/>
    <w:p w14:paraId="0122C789" w14:textId="2E4D9036" w:rsidR="001B6677" w:rsidRDefault="001B6677" w:rsidP="001B6677"/>
    <w:p w14:paraId="70A23F5B" w14:textId="1B65864D" w:rsidR="001B6677" w:rsidRDefault="001B6677" w:rsidP="001B6677"/>
    <w:p w14:paraId="20DDF9FD" w14:textId="7ECC135B" w:rsidR="001B6677" w:rsidRDefault="001B6677" w:rsidP="001B6677"/>
    <w:p w14:paraId="760F8FF4" w14:textId="4E127442" w:rsidR="001B6677" w:rsidRDefault="001B6677" w:rsidP="001B6677"/>
    <w:p w14:paraId="0253356C" w14:textId="77777777" w:rsidR="007C60CE" w:rsidRDefault="007C60CE" w:rsidP="001B6677">
      <w:pPr>
        <w:rPr>
          <w:b/>
        </w:rPr>
      </w:pPr>
    </w:p>
    <w:p w14:paraId="09321F9B" w14:textId="77777777" w:rsidR="007C60CE" w:rsidRDefault="007C60CE" w:rsidP="001B6677">
      <w:pPr>
        <w:rPr>
          <w:b/>
        </w:rPr>
      </w:pPr>
    </w:p>
    <w:p w14:paraId="092E3E4F" w14:textId="77777777" w:rsidR="00BD18DA" w:rsidRDefault="00BD18DA">
      <w:pPr>
        <w:rPr>
          <w:b/>
        </w:rPr>
      </w:pPr>
      <w:r>
        <w:rPr>
          <w:b/>
        </w:rPr>
        <w:br w:type="page"/>
      </w:r>
    </w:p>
    <w:p w14:paraId="57F17F74" w14:textId="5A13072C" w:rsidR="001B6677" w:rsidRDefault="00BD18DA" w:rsidP="00BD18DA">
      <w:pPr>
        <w:pBdr>
          <w:bottom w:val="single" w:sz="4" w:space="1" w:color="auto"/>
        </w:pBdr>
        <w:rPr>
          <w:b/>
        </w:rPr>
      </w:pPr>
      <w:r>
        <w:rPr>
          <w:b/>
        </w:rPr>
        <w:lastRenderedPageBreak/>
        <w:t>PROPOSAL INSTRUCTIONS</w:t>
      </w:r>
    </w:p>
    <w:p w14:paraId="2C029C21" w14:textId="1954EF20" w:rsidR="0002460C" w:rsidRDefault="0002460C" w:rsidP="001B6677">
      <w:r>
        <w:t>All proposals must include:</w:t>
      </w:r>
    </w:p>
    <w:p w14:paraId="6A666F05" w14:textId="0D90C05E" w:rsidR="0002460C" w:rsidRDefault="00BD18DA" w:rsidP="0002460C">
      <w:pPr>
        <w:pStyle w:val="ListParagraph"/>
        <w:numPr>
          <w:ilvl w:val="0"/>
          <w:numId w:val="8"/>
        </w:numPr>
      </w:pPr>
      <w:r>
        <w:t>All requirements under the four</w:t>
      </w:r>
      <w:r w:rsidR="0002460C">
        <w:t xml:space="preserve"> tabs as described in “Format of Proposal Response”</w:t>
      </w:r>
    </w:p>
    <w:p w14:paraId="56980E50" w14:textId="1423F7A9" w:rsidR="0002460C" w:rsidRDefault="0002460C" w:rsidP="0002460C">
      <w:pPr>
        <w:pStyle w:val="ListParagraph"/>
        <w:numPr>
          <w:ilvl w:val="0"/>
          <w:numId w:val="8"/>
        </w:numPr>
      </w:pPr>
      <w:r>
        <w:t>A minimum of two (2) years of financial statements</w:t>
      </w:r>
    </w:p>
    <w:p w14:paraId="42E0BA87" w14:textId="54841E29" w:rsidR="0002460C" w:rsidRDefault="0002460C" w:rsidP="0002460C">
      <w:pPr>
        <w:pStyle w:val="ListParagraph"/>
        <w:numPr>
          <w:ilvl w:val="0"/>
          <w:numId w:val="8"/>
        </w:numPr>
      </w:pPr>
      <w:r>
        <w:t>A copy of the most recent audit</w:t>
      </w:r>
    </w:p>
    <w:p w14:paraId="6B85DF1D" w14:textId="33617930" w:rsidR="0002460C" w:rsidRDefault="0002460C" w:rsidP="0002460C">
      <w:r>
        <w:t>Respondents must submit three copies of their proposal by 4:00pm,</w:t>
      </w:r>
      <w:r w:rsidR="007C60CE">
        <w:t xml:space="preserve"> Monday December 17, 2018</w:t>
      </w:r>
      <w:r w:rsidR="00BD18DA">
        <w:t xml:space="preserve"> to:</w:t>
      </w:r>
    </w:p>
    <w:p w14:paraId="721D19E6" w14:textId="5B780526" w:rsidR="0002460C" w:rsidRPr="00E22734" w:rsidRDefault="0002460C" w:rsidP="00BD18DA">
      <w:pPr>
        <w:spacing w:after="0" w:line="240" w:lineRule="auto"/>
        <w:jc w:val="center"/>
        <w:rPr>
          <w:b/>
        </w:rPr>
      </w:pPr>
      <w:r w:rsidRPr="00E22734">
        <w:rPr>
          <w:b/>
        </w:rPr>
        <w:t>Sheboygan Housing Authority</w:t>
      </w:r>
    </w:p>
    <w:p w14:paraId="66EEB4A0" w14:textId="5B3AAE5F" w:rsidR="0002460C" w:rsidRPr="00E22734" w:rsidRDefault="0002460C" w:rsidP="00BD18DA">
      <w:pPr>
        <w:spacing w:after="0"/>
        <w:jc w:val="center"/>
        <w:rPr>
          <w:b/>
        </w:rPr>
      </w:pPr>
      <w:r w:rsidRPr="00E22734">
        <w:rPr>
          <w:b/>
        </w:rPr>
        <w:t>P.O. Box 1052</w:t>
      </w:r>
    </w:p>
    <w:p w14:paraId="75404827" w14:textId="2987C1B7" w:rsidR="0002460C" w:rsidRPr="00E22734" w:rsidRDefault="0002460C" w:rsidP="00BD18DA">
      <w:pPr>
        <w:spacing w:after="0"/>
        <w:jc w:val="center"/>
        <w:rPr>
          <w:b/>
        </w:rPr>
      </w:pPr>
      <w:r w:rsidRPr="00E22734">
        <w:rPr>
          <w:b/>
        </w:rPr>
        <w:t>611 North Water Street</w:t>
      </w:r>
    </w:p>
    <w:p w14:paraId="581F5023" w14:textId="545ED2CF" w:rsidR="0002460C" w:rsidRPr="00E22734" w:rsidRDefault="0002460C" w:rsidP="00BD18DA">
      <w:pPr>
        <w:spacing w:after="0"/>
        <w:jc w:val="center"/>
        <w:rPr>
          <w:b/>
        </w:rPr>
      </w:pPr>
      <w:r w:rsidRPr="00E22734">
        <w:rPr>
          <w:b/>
        </w:rPr>
        <w:t>Sheboygan, WI  53082-1052</w:t>
      </w:r>
    </w:p>
    <w:p w14:paraId="69020140" w14:textId="0633B5F4" w:rsidR="0002460C" w:rsidRDefault="00BD18DA" w:rsidP="0002460C">
      <w:pPr>
        <w:spacing w:after="0"/>
      </w:pPr>
      <w:r>
        <w:rPr>
          <w:b/>
        </w:rPr>
        <w:t xml:space="preserve">Please Note: </w:t>
      </w:r>
      <w:r w:rsidR="0002460C">
        <w:t>Emailed or faxed proposals will not be considered</w:t>
      </w:r>
      <w:r w:rsidR="00E22734">
        <w:t>.</w:t>
      </w:r>
    </w:p>
    <w:p w14:paraId="0FE7FF4C" w14:textId="5239AE19" w:rsidR="0002460C" w:rsidRDefault="0002460C" w:rsidP="0002460C">
      <w:pPr>
        <w:spacing w:after="0"/>
      </w:pPr>
    </w:p>
    <w:p w14:paraId="09D8C45C" w14:textId="61F1E155" w:rsidR="0002460C" w:rsidRPr="00BD18DA" w:rsidRDefault="0002460C" w:rsidP="00BD18DA">
      <w:pPr>
        <w:pBdr>
          <w:bottom w:val="single" w:sz="4" w:space="1" w:color="auto"/>
        </w:pBdr>
        <w:rPr>
          <w:b/>
          <w:caps/>
        </w:rPr>
      </w:pPr>
      <w:r w:rsidRPr="00BD18DA">
        <w:rPr>
          <w:b/>
          <w:caps/>
        </w:rPr>
        <w:t>Format of Proposal Response</w:t>
      </w:r>
    </w:p>
    <w:p w14:paraId="175E5E96" w14:textId="4461EFC6" w:rsidR="0002460C" w:rsidRPr="00BD18DA" w:rsidRDefault="0002460C" w:rsidP="00BD18DA">
      <w:pPr>
        <w:spacing w:after="120" w:line="240" w:lineRule="auto"/>
        <w:rPr>
          <w:b/>
        </w:rPr>
      </w:pPr>
      <w:r w:rsidRPr="00BD18DA">
        <w:rPr>
          <w:b/>
        </w:rPr>
        <w:t>Tab 1- Owner Experience (pass/fail)</w:t>
      </w:r>
    </w:p>
    <w:p w14:paraId="7C385039" w14:textId="331D7DA8" w:rsidR="0002460C" w:rsidRDefault="0002460C" w:rsidP="0002460C">
      <w:pPr>
        <w:spacing w:after="0"/>
      </w:pPr>
      <w:r>
        <w:t>SHA will evaluate the relevant previous experience and qualifications of the Owner in owning/developing multifamily real estate.  The proposed Owner must demonstrate prior ownership experience in multifamily rental housing projects.</w:t>
      </w:r>
    </w:p>
    <w:p w14:paraId="0D6A6D7A" w14:textId="46F693D2" w:rsidR="0002460C" w:rsidRDefault="0002460C" w:rsidP="0002460C">
      <w:pPr>
        <w:spacing w:after="0"/>
      </w:pPr>
    </w:p>
    <w:p w14:paraId="7C91C976" w14:textId="5098DD4A" w:rsidR="0002460C" w:rsidRDefault="0002460C" w:rsidP="0002460C">
      <w:pPr>
        <w:spacing w:after="0"/>
      </w:pPr>
      <w:r>
        <w:t>List and briefly describe 3 projects within the last 10 years that exhibit the owner’s experience in multifamily real estate, focusing on the experience most relevant to this RFP.  For each project, provide the following information:</w:t>
      </w:r>
    </w:p>
    <w:p w14:paraId="136E46C3" w14:textId="1C3C2B9E" w:rsidR="0002460C" w:rsidRDefault="0002460C" w:rsidP="0002460C">
      <w:pPr>
        <w:pStyle w:val="ListParagraph"/>
        <w:numPr>
          <w:ilvl w:val="0"/>
          <w:numId w:val="9"/>
        </w:numPr>
        <w:spacing w:after="0"/>
      </w:pPr>
      <w:r>
        <w:t>Project name and location</w:t>
      </w:r>
    </w:p>
    <w:p w14:paraId="4B6219A6" w14:textId="3A649AE9" w:rsidR="0002460C" w:rsidRDefault="0002460C" w:rsidP="0002460C">
      <w:pPr>
        <w:pStyle w:val="ListParagraph"/>
        <w:numPr>
          <w:ilvl w:val="0"/>
          <w:numId w:val="9"/>
        </w:numPr>
        <w:spacing w:after="0"/>
      </w:pPr>
      <w:r>
        <w:t>Brief description of the project</w:t>
      </w:r>
    </w:p>
    <w:p w14:paraId="4097A7CC" w14:textId="67EAFBFE" w:rsidR="0002460C" w:rsidRDefault="0002460C" w:rsidP="0002460C">
      <w:pPr>
        <w:pStyle w:val="ListParagraph"/>
        <w:numPr>
          <w:ilvl w:val="0"/>
          <w:numId w:val="9"/>
        </w:numPr>
        <w:spacing w:after="0"/>
      </w:pPr>
      <w:r>
        <w:t>Owner entity or developer team members</w:t>
      </w:r>
    </w:p>
    <w:p w14:paraId="3CD21F68" w14:textId="280D2551" w:rsidR="0002460C" w:rsidRDefault="0002460C" w:rsidP="0002460C">
      <w:pPr>
        <w:pStyle w:val="ListParagraph"/>
        <w:numPr>
          <w:ilvl w:val="0"/>
          <w:numId w:val="9"/>
        </w:numPr>
        <w:spacing w:after="0"/>
      </w:pPr>
      <w:r>
        <w:t>Describe the services performed and your firm’s role</w:t>
      </w:r>
    </w:p>
    <w:p w14:paraId="4CFD06A7" w14:textId="21F50E36" w:rsidR="0002460C" w:rsidRDefault="0002460C" w:rsidP="0002460C">
      <w:pPr>
        <w:spacing w:after="0"/>
      </w:pPr>
    </w:p>
    <w:p w14:paraId="512EE36A" w14:textId="459E79AE" w:rsidR="0002460C" w:rsidRDefault="0002460C" w:rsidP="0002460C">
      <w:pPr>
        <w:spacing w:after="0"/>
      </w:pPr>
      <w:r>
        <w:t>Also provide the following:</w:t>
      </w:r>
    </w:p>
    <w:p w14:paraId="6BAEEB6A" w14:textId="5A533A87" w:rsidR="0002460C" w:rsidRDefault="0002460C" w:rsidP="0002460C">
      <w:pPr>
        <w:pStyle w:val="ListParagraph"/>
        <w:numPr>
          <w:ilvl w:val="0"/>
          <w:numId w:val="10"/>
        </w:numPr>
        <w:spacing w:after="0"/>
      </w:pPr>
      <w:r>
        <w:t>Identify the respondent’s ownership status as a for-profit or nonprofit owner.  Provide a complete disclosure of all entities and individuals comprising the owner.</w:t>
      </w:r>
    </w:p>
    <w:p w14:paraId="45F9374B" w14:textId="2B80A528" w:rsidR="0002460C" w:rsidRDefault="0002460C" w:rsidP="0002460C">
      <w:pPr>
        <w:pStyle w:val="ListParagraph"/>
        <w:numPr>
          <w:ilvl w:val="0"/>
          <w:numId w:val="10"/>
        </w:numPr>
        <w:spacing w:after="0"/>
      </w:pPr>
      <w:r>
        <w:t>Provide complete organizational charts that clearly show all principals o</w:t>
      </w:r>
      <w:r w:rsidR="00F26FFB">
        <w:t>f</w:t>
      </w:r>
      <w:r>
        <w:t xml:space="preserve"> the owner.</w:t>
      </w:r>
    </w:p>
    <w:p w14:paraId="71B92934" w14:textId="264C88F8" w:rsidR="0002460C" w:rsidRDefault="0002460C" w:rsidP="0002460C">
      <w:pPr>
        <w:pStyle w:val="ListParagraph"/>
        <w:numPr>
          <w:ilvl w:val="0"/>
          <w:numId w:val="10"/>
        </w:numPr>
        <w:spacing w:after="0"/>
      </w:pPr>
      <w:r>
        <w:t>Provide a summary list of the owner’s current portfolio of properties.</w:t>
      </w:r>
    </w:p>
    <w:p w14:paraId="4664AB9B" w14:textId="469FFE4B" w:rsidR="0002460C" w:rsidRDefault="0002460C" w:rsidP="0002460C">
      <w:pPr>
        <w:pStyle w:val="ListParagraph"/>
        <w:numPr>
          <w:ilvl w:val="0"/>
          <w:numId w:val="10"/>
        </w:numPr>
        <w:spacing w:after="0"/>
      </w:pPr>
      <w:r>
        <w:t>Indicate whether the owner has ever experienced a foreclosure or bankruptcy.</w:t>
      </w:r>
    </w:p>
    <w:p w14:paraId="02EB5BD1" w14:textId="1E795CF3" w:rsidR="0002460C" w:rsidRDefault="0002460C" w:rsidP="0002460C">
      <w:pPr>
        <w:pStyle w:val="ListParagraph"/>
        <w:numPr>
          <w:ilvl w:val="0"/>
          <w:numId w:val="10"/>
        </w:numPr>
        <w:spacing w:after="0"/>
      </w:pPr>
      <w:r>
        <w:t>If the owner or management team has previous experience with low-income housing tax credit program</w:t>
      </w:r>
      <w:r w:rsidR="00F26FFB">
        <w:t xml:space="preserve">, HUD, </w:t>
      </w:r>
      <w:r>
        <w:t>or other federal or state programs, describe any unresolved audit findings.</w:t>
      </w:r>
    </w:p>
    <w:p w14:paraId="09E11D30" w14:textId="51D461A1" w:rsidR="00173B53" w:rsidRDefault="00173B53" w:rsidP="00173B53">
      <w:pPr>
        <w:spacing w:after="0"/>
      </w:pPr>
    </w:p>
    <w:p w14:paraId="5BB235AD" w14:textId="636D59CE" w:rsidR="00173B53" w:rsidRDefault="00173B53" w:rsidP="00173B53">
      <w:pPr>
        <w:spacing w:after="0"/>
      </w:pPr>
      <w:r>
        <w:t>The minimum qualifications to receive a pa</w:t>
      </w:r>
      <w:r w:rsidR="00F26FFB">
        <w:t>s</w:t>
      </w:r>
      <w:r>
        <w:t>sing evaluation are:</w:t>
      </w:r>
    </w:p>
    <w:p w14:paraId="482F5807" w14:textId="30EF8BDA" w:rsidR="00173B53" w:rsidRDefault="00173B53" w:rsidP="00173B53">
      <w:pPr>
        <w:pStyle w:val="ListParagraph"/>
        <w:numPr>
          <w:ilvl w:val="0"/>
          <w:numId w:val="17"/>
        </w:numPr>
        <w:spacing w:after="0"/>
      </w:pPr>
      <w:r>
        <w:t>A complete disclosure of ownership status and organizational structure</w:t>
      </w:r>
      <w:r w:rsidR="00F26FFB">
        <w:t>.</w:t>
      </w:r>
    </w:p>
    <w:p w14:paraId="6E8BA22C" w14:textId="065DE96D" w:rsidR="00173B53" w:rsidRDefault="00173B53" w:rsidP="00173B53">
      <w:pPr>
        <w:pStyle w:val="ListParagraph"/>
        <w:numPr>
          <w:ilvl w:val="0"/>
          <w:numId w:val="17"/>
        </w:numPr>
        <w:spacing w:after="0"/>
      </w:pPr>
      <w:r>
        <w:t>Owner has demonstrated at least three continuous years of prior ownership experience in at least three multi-family rental housing projects.</w:t>
      </w:r>
    </w:p>
    <w:p w14:paraId="5BD0B15E" w14:textId="56ACDD58" w:rsidR="00173B53" w:rsidRDefault="00173B53" w:rsidP="00173B53">
      <w:pPr>
        <w:pStyle w:val="ListParagraph"/>
        <w:numPr>
          <w:ilvl w:val="0"/>
          <w:numId w:val="17"/>
        </w:numPr>
        <w:spacing w:after="0"/>
      </w:pPr>
      <w:r>
        <w:t>Owner has not experienced a foreclosure or bankruptcy in the last three years.</w:t>
      </w:r>
    </w:p>
    <w:p w14:paraId="40B46FCE" w14:textId="0449CBDE" w:rsidR="00173B53" w:rsidRDefault="00173B53" w:rsidP="00173B53">
      <w:pPr>
        <w:pStyle w:val="ListParagraph"/>
        <w:numPr>
          <w:ilvl w:val="0"/>
          <w:numId w:val="17"/>
        </w:numPr>
        <w:spacing w:after="0"/>
      </w:pPr>
      <w:r>
        <w:t>Owner or management team does not have any unresolved compliance agency audit findings.</w:t>
      </w:r>
    </w:p>
    <w:p w14:paraId="08C72A81" w14:textId="5BB644A5" w:rsidR="0002460C" w:rsidRDefault="0002460C" w:rsidP="0002460C">
      <w:pPr>
        <w:spacing w:after="0"/>
      </w:pPr>
    </w:p>
    <w:p w14:paraId="2FFAFB38" w14:textId="29622C73" w:rsidR="0002460C" w:rsidRPr="00BD18DA" w:rsidRDefault="007203E7" w:rsidP="00BD18DA">
      <w:pPr>
        <w:spacing w:after="120" w:line="240" w:lineRule="auto"/>
        <w:rPr>
          <w:b/>
        </w:rPr>
      </w:pPr>
      <w:r w:rsidRPr="00BD18DA">
        <w:rPr>
          <w:b/>
        </w:rPr>
        <w:t>Tab 2- Management Team (Pass/Fail)</w:t>
      </w:r>
    </w:p>
    <w:p w14:paraId="54F9606B" w14:textId="5E8ADA77" w:rsidR="007203E7" w:rsidRDefault="007203E7" w:rsidP="007203E7">
      <w:pPr>
        <w:spacing w:after="0"/>
      </w:pPr>
      <w:r>
        <w:t xml:space="preserve">Respondent must demonstrate the experience and capabilities of the management team in managing affordable multifamily rental properties.  List and </w:t>
      </w:r>
      <w:r w:rsidR="007C60CE">
        <w:t>briefly</w:t>
      </w:r>
      <w:r>
        <w:t xml:space="preserve"> de</w:t>
      </w:r>
      <w:r w:rsidR="00F26FFB">
        <w:t xml:space="preserve">scribe 3 projects within the </w:t>
      </w:r>
      <w:r>
        <w:t xml:space="preserve">last 5 five years </w:t>
      </w:r>
      <w:r w:rsidR="007C60CE">
        <w:t>that</w:t>
      </w:r>
      <w:r>
        <w:t xml:space="preserve"> </w:t>
      </w:r>
      <w:r w:rsidR="007C60CE">
        <w:t>exhibit</w:t>
      </w:r>
      <w:r>
        <w:t xml:space="preserve"> the management team’s experience in multifamily </w:t>
      </w:r>
      <w:r w:rsidR="007C60CE">
        <w:t>real</w:t>
      </w:r>
      <w:r>
        <w:t xml:space="preserve"> </w:t>
      </w:r>
      <w:r w:rsidR="007C60CE">
        <w:t>estate</w:t>
      </w:r>
      <w:r>
        <w:t>, focusing on the most relevant to this RFP</w:t>
      </w:r>
      <w:r w:rsidR="00F26FFB">
        <w:t>.</w:t>
      </w:r>
    </w:p>
    <w:p w14:paraId="70D4FF29" w14:textId="77777777" w:rsidR="00F26FFB" w:rsidRDefault="00F26FFB" w:rsidP="007203E7">
      <w:pPr>
        <w:spacing w:after="0"/>
      </w:pPr>
    </w:p>
    <w:p w14:paraId="4D96340F" w14:textId="4EF0CA74" w:rsidR="007203E7" w:rsidRDefault="007203E7" w:rsidP="007203E7">
      <w:pPr>
        <w:spacing w:after="0"/>
      </w:pPr>
      <w:r>
        <w:t>Submit a proposed management plan that w</w:t>
      </w:r>
      <w:r w:rsidR="00F26FFB">
        <w:t>ill</w:t>
      </w:r>
      <w:r>
        <w:t xml:space="preserve"> be evaluated </w:t>
      </w:r>
      <w:r w:rsidR="007C60CE">
        <w:t>based on</w:t>
      </w:r>
      <w:r>
        <w:t xml:space="preserve"> its completeness, sound policies and procedures, demonstration of coordination with the service provider and owner, and demonstration that the existing housing units will be managed in accordance with professional standard</w:t>
      </w:r>
      <w:r w:rsidR="00F26FFB">
        <w:t>s</w:t>
      </w:r>
      <w:r>
        <w:t xml:space="preserve"> and approaches.</w:t>
      </w:r>
    </w:p>
    <w:p w14:paraId="53E3B4E3" w14:textId="619F58B5" w:rsidR="007203E7" w:rsidRDefault="007203E7" w:rsidP="007203E7">
      <w:pPr>
        <w:spacing w:after="0"/>
      </w:pPr>
    </w:p>
    <w:p w14:paraId="391AF557" w14:textId="558EF056" w:rsidR="007203E7" w:rsidRPr="00BD18DA" w:rsidRDefault="007203E7" w:rsidP="00BD18DA">
      <w:pPr>
        <w:spacing w:after="120" w:line="240" w:lineRule="auto"/>
        <w:rPr>
          <w:b/>
        </w:rPr>
      </w:pPr>
      <w:r w:rsidRPr="00BD18DA">
        <w:rPr>
          <w:b/>
        </w:rPr>
        <w:t>Tab 3- Site Requirements (pass/fail)</w:t>
      </w:r>
    </w:p>
    <w:p w14:paraId="6DACF101" w14:textId="25E1A722" w:rsidR="007203E7" w:rsidRDefault="007203E7" w:rsidP="007203E7">
      <w:pPr>
        <w:spacing w:after="0"/>
      </w:pPr>
      <w:r>
        <w:t>Respondent must provide the following:</w:t>
      </w:r>
    </w:p>
    <w:p w14:paraId="5CD59000" w14:textId="69094D61" w:rsidR="007203E7" w:rsidRDefault="007203E7" w:rsidP="007203E7">
      <w:pPr>
        <w:pStyle w:val="ListParagraph"/>
        <w:numPr>
          <w:ilvl w:val="0"/>
          <w:numId w:val="12"/>
        </w:numPr>
        <w:spacing w:after="0"/>
      </w:pPr>
      <w:r>
        <w:t xml:space="preserve">Evidence of site control including option agreements, sales contracts or proof of current </w:t>
      </w:r>
      <w:r w:rsidR="00D048DD">
        <w:t>ownership</w:t>
      </w:r>
      <w:r w:rsidR="00F26FFB">
        <w:t>.</w:t>
      </w:r>
    </w:p>
    <w:p w14:paraId="5F0B56D8" w14:textId="4BFC0F1D" w:rsidR="007203E7" w:rsidRDefault="007203E7" w:rsidP="007203E7">
      <w:pPr>
        <w:pStyle w:val="ListParagraph"/>
        <w:numPr>
          <w:ilvl w:val="0"/>
          <w:numId w:val="12"/>
        </w:numPr>
        <w:spacing w:after="0"/>
      </w:pPr>
      <w:r>
        <w:t>Documentation of zoning status</w:t>
      </w:r>
      <w:r w:rsidR="00D048DD">
        <w:t>.</w:t>
      </w:r>
    </w:p>
    <w:p w14:paraId="1FDC9617" w14:textId="68605F63" w:rsidR="00D048DD" w:rsidRDefault="00D048DD" w:rsidP="00D048DD">
      <w:pPr>
        <w:spacing w:after="0"/>
      </w:pPr>
    </w:p>
    <w:p w14:paraId="54384935" w14:textId="019387AA" w:rsidR="00D048DD" w:rsidRDefault="00D048DD" w:rsidP="00D048DD">
      <w:pPr>
        <w:spacing w:after="0"/>
      </w:pPr>
      <w:r>
        <w:t xml:space="preserve">Minimum qualifications to receive a </w:t>
      </w:r>
      <w:r w:rsidR="007C60CE">
        <w:t>passing</w:t>
      </w:r>
      <w:r>
        <w:t xml:space="preserve"> evaluation are:</w:t>
      </w:r>
    </w:p>
    <w:p w14:paraId="020C9194" w14:textId="24EA6718" w:rsidR="00D048DD" w:rsidRDefault="00D048DD" w:rsidP="00D048DD">
      <w:pPr>
        <w:pStyle w:val="ListParagraph"/>
        <w:numPr>
          <w:ilvl w:val="0"/>
          <w:numId w:val="14"/>
        </w:numPr>
        <w:spacing w:after="0"/>
      </w:pPr>
      <w:r>
        <w:t>Property must meet inspection standards</w:t>
      </w:r>
      <w:r w:rsidR="00F26FFB">
        <w:t>.</w:t>
      </w:r>
    </w:p>
    <w:p w14:paraId="3492AD55" w14:textId="4F81C9ED" w:rsidR="00D048DD" w:rsidRDefault="00D048DD" w:rsidP="00D048DD">
      <w:pPr>
        <w:pStyle w:val="ListParagraph"/>
        <w:numPr>
          <w:ilvl w:val="0"/>
          <w:numId w:val="14"/>
        </w:numPr>
        <w:spacing w:after="0"/>
      </w:pPr>
      <w:r>
        <w:t>Evidence of site control.  Contracts must be executed prior to execution of this agreement, including the legal description fo</w:t>
      </w:r>
      <w:r w:rsidR="00F26FFB">
        <w:t>r</w:t>
      </w:r>
      <w:r>
        <w:t xml:space="preserve"> the property and must provide legal control of the site.  </w:t>
      </w:r>
    </w:p>
    <w:p w14:paraId="2102175E" w14:textId="412C6A81" w:rsidR="00D048DD" w:rsidRDefault="00D048DD" w:rsidP="00D048DD">
      <w:pPr>
        <w:pStyle w:val="ListParagraph"/>
        <w:numPr>
          <w:ilvl w:val="0"/>
          <w:numId w:val="14"/>
        </w:numPr>
        <w:spacing w:after="0"/>
      </w:pPr>
      <w:r>
        <w:t>Documentation establishing the property is appropriately zoned or in the process of being rezoned for the intended use.</w:t>
      </w:r>
    </w:p>
    <w:p w14:paraId="36C7A823" w14:textId="7A31FE3A" w:rsidR="00D048DD" w:rsidRDefault="00D048DD" w:rsidP="00D048DD">
      <w:pPr>
        <w:spacing w:after="0"/>
      </w:pPr>
    </w:p>
    <w:p w14:paraId="7EA9D0BD" w14:textId="5DD2C792" w:rsidR="00505559" w:rsidRPr="00BD18DA" w:rsidRDefault="00505559" w:rsidP="00150112">
      <w:pPr>
        <w:spacing w:after="120" w:line="240" w:lineRule="auto"/>
        <w:rPr>
          <w:b/>
        </w:rPr>
      </w:pPr>
      <w:r w:rsidRPr="00BD18DA">
        <w:rPr>
          <w:b/>
        </w:rPr>
        <w:t xml:space="preserve">Tab 4- </w:t>
      </w:r>
      <w:r w:rsidR="00173B53" w:rsidRPr="00BD18DA">
        <w:rPr>
          <w:b/>
        </w:rPr>
        <w:t xml:space="preserve">Financial </w:t>
      </w:r>
      <w:r w:rsidR="00150112" w:rsidRPr="00BD18DA">
        <w:rPr>
          <w:b/>
        </w:rPr>
        <w:t>Feasibility</w:t>
      </w:r>
      <w:r w:rsidR="00173B53" w:rsidRPr="00BD18DA">
        <w:rPr>
          <w:b/>
        </w:rPr>
        <w:t xml:space="preserve"> (Pass/Fail)</w:t>
      </w:r>
    </w:p>
    <w:p w14:paraId="00BD799D" w14:textId="5FFEB5CC" w:rsidR="00173B53" w:rsidRDefault="00173B53" w:rsidP="00D048DD">
      <w:pPr>
        <w:spacing w:after="0"/>
      </w:pPr>
      <w:r>
        <w:t>SHA will conduct a financial review to ensure the housing units have appropriate funding.</w:t>
      </w:r>
    </w:p>
    <w:p w14:paraId="31F57E1B" w14:textId="77777777" w:rsidR="00173B53" w:rsidRDefault="00173B53" w:rsidP="00D048DD">
      <w:pPr>
        <w:spacing w:after="0"/>
      </w:pPr>
    </w:p>
    <w:p w14:paraId="5C21F370" w14:textId="1A6BBB19" w:rsidR="00173B53" w:rsidRDefault="00173B53" w:rsidP="00D048DD">
      <w:pPr>
        <w:spacing w:after="0"/>
      </w:pPr>
      <w:r>
        <w:t>Respondent must provide the following:</w:t>
      </w:r>
    </w:p>
    <w:p w14:paraId="1D1BA024" w14:textId="29EF8AF1" w:rsidR="00173B53" w:rsidRDefault="001311D3" w:rsidP="00173B53">
      <w:pPr>
        <w:pStyle w:val="ListParagraph"/>
        <w:numPr>
          <w:ilvl w:val="0"/>
          <w:numId w:val="18"/>
        </w:numPr>
        <w:spacing w:after="0"/>
      </w:pPr>
      <w:r>
        <w:t>2-year</w:t>
      </w:r>
      <w:r w:rsidR="00173B53">
        <w:t xml:space="preserve"> operating budget and pro forma for the operation covered by the project proposal</w:t>
      </w:r>
      <w:r w:rsidR="00F26FFB">
        <w:t>.</w:t>
      </w:r>
    </w:p>
    <w:p w14:paraId="11012E4E" w14:textId="23AF7815" w:rsidR="00173B53" w:rsidRPr="00173B53" w:rsidRDefault="00173B53" w:rsidP="00173B53">
      <w:pPr>
        <w:spacing w:after="0"/>
        <w:ind w:left="360"/>
      </w:pPr>
    </w:p>
    <w:p w14:paraId="070C66E7" w14:textId="469FFC4D" w:rsidR="00505559" w:rsidRDefault="00F26FFB" w:rsidP="00D048DD">
      <w:pPr>
        <w:spacing w:after="0"/>
      </w:pPr>
      <w:r>
        <w:t>M</w:t>
      </w:r>
      <w:r w:rsidR="00173B53">
        <w:t>inimum qualifications for a passing evaluation are:</w:t>
      </w:r>
    </w:p>
    <w:p w14:paraId="61440E43" w14:textId="36F329F5" w:rsidR="00173B53" w:rsidRDefault="00173B53" w:rsidP="00173B53">
      <w:pPr>
        <w:pStyle w:val="ListParagraph"/>
        <w:numPr>
          <w:ilvl w:val="0"/>
          <w:numId w:val="18"/>
        </w:numPr>
        <w:spacing w:after="0"/>
      </w:pPr>
      <w:r>
        <w:t xml:space="preserve">Confirmation </w:t>
      </w:r>
      <w:r w:rsidR="00F26FFB">
        <w:t>that the</w:t>
      </w:r>
      <w:r>
        <w:t xml:space="preserve"> costs funded do not exceed the maximum per unit limits.</w:t>
      </w:r>
    </w:p>
    <w:p w14:paraId="6C60B22F" w14:textId="3A3EBFAE" w:rsidR="00173B53" w:rsidRPr="00173B53" w:rsidRDefault="00F26FFB" w:rsidP="00173B53">
      <w:pPr>
        <w:pStyle w:val="ListParagraph"/>
        <w:numPr>
          <w:ilvl w:val="0"/>
          <w:numId w:val="18"/>
        </w:numPr>
        <w:spacing w:after="0"/>
      </w:pPr>
      <w:r>
        <w:t>P</w:t>
      </w:r>
      <w:r w:rsidR="001311D3">
        <w:t>rojected cash flows provide reasonable assumptions given current economic conditions.</w:t>
      </w:r>
    </w:p>
    <w:p w14:paraId="4B28B9B1" w14:textId="74689224" w:rsidR="00505559" w:rsidRDefault="00505559" w:rsidP="00D048DD">
      <w:pPr>
        <w:spacing w:after="0"/>
        <w:rPr>
          <w:u w:val="single"/>
        </w:rPr>
      </w:pPr>
    </w:p>
    <w:p w14:paraId="6ABB73EC" w14:textId="345B26E3" w:rsidR="00505559" w:rsidRDefault="00505559" w:rsidP="00D048DD">
      <w:pPr>
        <w:spacing w:after="0"/>
        <w:rPr>
          <w:u w:val="single"/>
        </w:rPr>
      </w:pPr>
    </w:p>
    <w:p w14:paraId="27EF9980" w14:textId="2DE07E78" w:rsidR="00505559" w:rsidRDefault="00505559" w:rsidP="00D048DD">
      <w:pPr>
        <w:spacing w:after="0"/>
        <w:rPr>
          <w:u w:val="single"/>
        </w:rPr>
      </w:pPr>
    </w:p>
    <w:p w14:paraId="18609990" w14:textId="4CEFE63B" w:rsidR="00505559" w:rsidRDefault="00505559" w:rsidP="00D048DD">
      <w:pPr>
        <w:spacing w:after="0"/>
        <w:rPr>
          <w:u w:val="single"/>
        </w:rPr>
      </w:pPr>
    </w:p>
    <w:p w14:paraId="2A6032C3" w14:textId="478827B3" w:rsidR="00505559" w:rsidRDefault="00505559" w:rsidP="00D048DD">
      <w:pPr>
        <w:spacing w:after="0"/>
        <w:rPr>
          <w:u w:val="single"/>
        </w:rPr>
      </w:pPr>
    </w:p>
    <w:p w14:paraId="4D67D518" w14:textId="2366D61B" w:rsidR="00505559" w:rsidRDefault="00505559" w:rsidP="00D048DD">
      <w:pPr>
        <w:spacing w:after="0"/>
        <w:rPr>
          <w:u w:val="single"/>
        </w:rPr>
      </w:pPr>
    </w:p>
    <w:p w14:paraId="611A5021" w14:textId="77777777" w:rsidR="00150112" w:rsidRDefault="00150112">
      <w:pPr>
        <w:rPr>
          <w:b/>
        </w:rPr>
      </w:pPr>
      <w:r>
        <w:rPr>
          <w:b/>
        </w:rPr>
        <w:br w:type="page"/>
      </w:r>
    </w:p>
    <w:p w14:paraId="5758F14D" w14:textId="7A3F151F" w:rsidR="00505559" w:rsidRDefault="00505559" w:rsidP="00150112">
      <w:pPr>
        <w:pBdr>
          <w:bottom w:val="single" w:sz="4" w:space="1" w:color="auto"/>
        </w:pBdr>
        <w:rPr>
          <w:b/>
        </w:rPr>
      </w:pPr>
      <w:r>
        <w:rPr>
          <w:b/>
        </w:rPr>
        <w:lastRenderedPageBreak/>
        <w:t>SCORING CRITERIA FOR ALL UNITS:</w:t>
      </w:r>
    </w:p>
    <w:p w14:paraId="41D43090" w14:textId="56EA391A" w:rsidR="00505559" w:rsidRPr="00150112" w:rsidRDefault="00505559" w:rsidP="00150112">
      <w:pPr>
        <w:shd w:val="clear" w:color="auto" w:fill="D9E2F3" w:themeFill="accent1" w:themeFillTint="33"/>
        <w:spacing w:after="0"/>
        <w:rPr>
          <w:b/>
          <w:sz w:val="20"/>
          <w:szCs w:val="20"/>
        </w:rPr>
      </w:pPr>
      <w:r w:rsidRPr="00150112">
        <w:rPr>
          <w:b/>
          <w:sz w:val="20"/>
          <w:szCs w:val="20"/>
        </w:rPr>
        <w:t>Criteria</w:t>
      </w:r>
      <w:r w:rsidRPr="00150112">
        <w:rPr>
          <w:b/>
          <w:sz w:val="20"/>
          <w:szCs w:val="20"/>
        </w:rPr>
        <w:tab/>
      </w:r>
      <w:r w:rsidRPr="00150112">
        <w:rPr>
          <w:b/>
          <w:sz w:val="20"/>
          <w:szCs w:val="20"/>
        </w:rPr>
        <w:tab/>
      </w:r>
      <w:r w:rsidRPr="00150112">
        <w:rPr>
          <w:b/>
          <w:sz w:val="20"/>
          <w:szCs w:val="20"/>
        </w:rPr>
        <w:tab/>
      </w:r>
      <w:r w:rsidRPr="00150112">
        <w:rPr>
          <w:b/>
          <w:sz w:val="20"/>
          <w:szCs w:val="20"/>
        </w:rPr>
        <w:tab/>
      </w:r>
      <w:r w:rsidRPr="00150112">
        <w:rPr>
          <w:b/>
          <w:sz w:val="20"/>
          <w:szCs w:val="20"/>
        </w:rPr>
        <w:tab/>
      </w:r>
      <w:r w:rsidRPr="00150112">
        <w:rPr>
          <w:b/>
          <w:sz w:val="20"/>
          <w:szCs w:val="20"/>
        </w:rPr>
        <w:tab/>
      </w:r>
      <w:r w:rsidRPr="00150112">
        <w:rPr>
          <w:b/>
          <w:sz w:val="20"/>
          <w:szCs w:val="20"/>
        </w:rPr>
        <w:tab/>
      </w:r>
      <w:r w:rsidRPr="00150112">
        <w:rPr>
          <w:b/>
          <w:sz w:val="20"/>
          <w:szCs w:val="20"/>
        </w:rPr>
        <w:tab/>
      </w:r>
      <w:r w:rsidRPr="00150112">
        <w:rPr>
          <w:b/>
          <w:sz w:val="20"/>
          <w:szCs w:val="20"/>
        </w:rPr>
        <w:tab/>
      </w:r>
      <w:r w:rsidRPr="00150112">
        <w:rPr>
          <w:b/>
          <w:sz w:val="20"/>
          <w:szCs w:val="20"/>
        </w:rPr>
        <w:tab/>
        <w:t>Max. Points Available</w:t>
      </w:r>
    </w:p>
    <w:p w14:paraId="345E0EA1" w14:textId="15BC84BF" w:rsidR="00505559" w:rsidRPr="00EB35EA" w:rsidRDefault="00505559" w:rsidP="00505559">
      <w:pPr>
        <w:spacing w:after="0"/>
        <w:rPr>
          <w:sz w:val="20"/>
          <w:szCs w:val="20"/>
        </w:rPr>
      </w:pPr>
      <w:r w:rsidRPr="00EB35EA">
        <w:rPr>
          <w:sz w:val="20"/>
          <w:szCs w:val="20"/>
        </w:rPr>
        <w:t>Term of Contract Requested</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t>15</w:t>
      </w:r>
    </w:p>
    <w:p w14:paraId="7C3D4CDA" w14:textId="4D52BCDE" w:rsidR="00505559" w:rsidRPr="00EB35EA" w:rsidRDefault="00505559" w:rsidP="00505559">
      <w:pPr>
        <w:spacing w:after="0"/>
        <w:rPr>
          <w:sz w:val="20"/>
          <w:szCs w:val="20"/>
        </w:rPr>
      </w:pPr>
      <w:r w:rsidRPr="00EB35EA">
        <w:rPr>
          <w:sz w:val="20"/>
          <w:szCs w:val="20"/>
        </w:rPr>
        <w:t>Community Amenities</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t>15</w:t>
      </w:r>
    </w:p>
    <w:p w14:paraId="7A246C35" w14:textId="3FA0CBF9" w:rsidR="00505559" w:rsidRPr="00EB35EA" w:rsidRDefault="00505559" w:rsidP="00505559">
      <w:pPr>
        <w:spacing w:after="0"/>
        <w:rPr>
          <w:sz w:val="20"/>
          <w:szCs w:val="20"/>
        </w:rPr>
      </w:pPr>
      <w:r w:rsidRPr="00EB35EA">
        <w:rPr>
          <w:sz w:val="20"/>
          <w:szCs w:val="20"/>
        </w:rPr>
        <w:t>Unit Amenities</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t>15</w:t>
      </w:r>
    </w:p>
    <w:p w14:paraId="16BDE900" w14:textId="15744037" w:rsidR="00505559" w:rsidRPr="00EB35EA" w:rsidRDefault="00505559" w:rsidP="00505559">
      <w:pPr>
        <w:spacing w:after="0"/>
        <w:rPr>
          <w:sz w:val="20"/>
          <w:szCs w:val="20"/>
        </w:rPr>
      </w:pPr>
      <w:r w:rsidRPr="00EB35EA">
        <w:rPr>
          <w:sz w:val="20"/>
          <w:szCs w:val="20"/>
        </w:rPr>
        <w:t>Ownership Experience</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t>10</w:t>
      </w:r>
    </w:p>
    <w:p w14:paraId="27D04CCF" w14:textId="0500034D" w:rsidR="00505559" w:rsidRPr="00EB35EA" w:rsidRDefault="00505559" w:rsidP="00505559">
      <w:pPr>
        <w:spacing w:after="0"/>
        <w:rPr>
          <w:sz w:val="20"/>
          <w:szCs w:val="20"/>
        </w:rPr>
      </w:pPr>
      <w:r w:rsidRPr="00EB35EA">
        <w:rPr>
          <w:sz w:val="20"/>
          <w:szCs w:val="20"/>
        </w:rPr>
        <w:t>Management Experience</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00EB35EA">
        <w:rPr>
          <w:sz w:val="20"/>
          <w:szCs w:val="20"/>
        </w:rPr>
        <w:tab/>
      </w:r>
      <w:r w:rsidRPr="00EB35EA">
        <w:rPr>
          <w:sz w:val="20"/>
          <w:szCs w:val="20"/>
        </w:rPr>
        <w:t>10</w:t>
      </w:r>
    </w:p>
    <w:p w14:paraId="7C8226F3" w14:textId="0D52BE78" w:rsidR="00505559" w:rsidRPr="00EB35EA" w:rsidRDefault="00505559" w:rsidP="00505559">
      <w:pPr>
        <w:spacing w:after="0"/>
        <w:rPr>
          <w:sz w:val="20"/>
          <w:szCs w:val="20"/>
        </w:rPr>
      </w:pPr>
      <w:r w:rsidRPr="00EB35EA">
        <w:rPr>
          <w:sz w:val="20"/>
          <w:szCs w:val="20"/>
        </w:rPr>
        <w:t>Public Exposure</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t>10</w:t>
      </w:r>
    </w:p>
    <w:p w14:paraId="3A61B2D3" w14:textId="482F5356" w:rsidR="00505559" w:rsidRPr="00EB35EA" w:rsidRDefault="00271776" w:rsidP="00505559">
      <w:pPr>
        <w:spacing w:after="0"/>
        <w:rPr>
          <w:sz w:val="20"/>
          <w:szCs w:val="20"/>
        </w:rPr>
      </w:pPr>
      <w:r w:rsidRPr="00EB35EA">
        <w:rPr>
          <w:sz w:val="20"/>
          <w:szCs w:val="20"/>
        </w:rPr>
        <w:t>Non-Profit</w:t>
      </w:r>
      <w:r w:rsidR="00505559" w:rsidRPr="00EB35EA">
        <w:rPr>
          <w:sz w:val="20"/>
          <w:szCs w:val="20"/>
        </w:rPr>
        <w:t xml:space="preserve"> Developer</w:t>
      </w:r>
      <w:r w:rsidR="00505559" w:rsidRPr="00EB35EA">
        <w:rPr>
          <w:sz w:val="20"/>
          <w:szCs w:val="20"/>
        </w:rPr>
        <w:tab/>
      </w:r>
      <w:r w:rsidR="00505559" w:rsidRPr="00EB35EA">
        <w:rPr>
          <w:sz w:val="20"/>
          <w:szCs w:val="20"/>
        </w:rPr>
        <w:tab/>
      </w:r>
      <w:r w:rsidR="00505559" w:rsidRPr="00EB35EA">
        <w:rPr>
          <w:sz w:val="20"/>
          <w:szCs w:val="20"/>
        </w:rPr>
        <w:tab/>
      </w:r>
      <w:r w:rsidR="00505559" w:rsidRPr="00EB35EA">
        <w:rPr>
          <w:sz w:val="20"/>
          <w:szCs w:val="20"/>
        </w:rPr>
        <w:tab/>
      </w:r>
      <w:r w:rsidR="00505559" w:rsidRPr="00EB35EA">
        <w:rPr>
          <w:sz w:val="20"/>
          <w:szCs w:val="20"/>
        </w:rPr>
        <w:tab/>
      </w:r>
      <w:r w:rsidR="00505559" w:rsidRPr="00EB35EA">
        <w:rPr>
          <w:sz w:val="20"/>
          <w:szCs w:val="20"/>
        </w:rPr>
        <w:tab/>
      </w:r>
      <w:r w:rsidR="00505559" w:rsidRPr="00EB35EA">
        <w:rPr>
          <w:sz w:val="20"/>
          <w:szCs w:val="20"/>
        </w:rPr>
        <w:tab/>
      </w:r>
      <w:r w:rsidR="00505559" w:rsidRPr="00EB35EA">
        <w:rPr>
          <w:sz w:val="20"/>
          <w:szCs w:val="20"/>
        </w:rPr>
        <w:tab/>
      </w:r>
      <w:r w:rsidR="00505559" w:rsidRPr="00EB35EA">
        <w:rPr>
          <w:sz w:val="20"/>
          <w:szCs w:val="20"/>
        </w:rPr>
        <w:tab/>
      </w:r>
      <w:r w:rsidR="00505559" w:rsidRPr="00EB35EA">
        <w:rPr>
          <w:sz w:val="20"/>
          <w:szCs w:val="20"/>
        </w:rPr>
        <w:tab/>
        <w:t>10</w:t>
      </w:r>
    </w:p>
    <w:p w14:paraId="6FF4BEB5" w14:textId="6C8B4F93" w:rsidR="00505559" w:rsidRPr="00EB35EA" w:rsidRDefault="00505559" w:rsidP="00505559">
      <w:pPr>
        <w:spacing w:after="0"/>
        <w:rPr>
          <w:sz w:val="20"/>
          <w:szCs w:val="20"/>
        </w:rPr>
      </w:pPr>
      <w:r w:rsidRPr="00EB35EA">
        <w:rPr>
          <w:sz w:val="20"/>
          <w:szCs w:val="20"/>
        </w:rPr>
        <w:t>Alternative Rental Criteria</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00EB35EA">
        <w:rPr>
          <w:sz w:val="20"/>
          <w:szCs w:val="20"/>
        </w:rPr>
        <w:tab/>
      </w:r>
      <w:r w:rsidRPr="00EB35EA">
        <w:rPr>
          <w:sz w:val="20"/>
          <w:szCs w:val="20"/>
        </w:rPr>
        <w:t>10</w:t>
      </w:r>
    </w:p>
    <w:p w14:paraId="5B7469E1" w14:textId="4ED53053" w:rsidR="00505559" w:rsidRPr="00150112" w:rsidRDefault="00F26FFB" w:rsidP="00150112">
      <w:pPr>
        <w:shd w:val="clear" w:color="auto" w:fill="D9E2F3" w:themeFill="accent1" w:themeFillTint="33"/>
        <w:spacing w:after="0"/>
        <w:rPr>
          <w:b/>
          <w:sz w:val="20"/>
          <w:szCs w:val="20"/>
        </w:rPr>
      </w:pPr>
      <w:r>
        <w:rPr>
          <w:b/>
          <w:sz w:val="20"/>
          <w:szCs w:val="20"/>
        </w:rPr>
        <w:t>TOTAL POINTS AVAILABLE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505559" w:rsidRPr="00150112">
        <w:rPr>
          <w:b/>
          <w:sz w:val="20"/>
          <w:szCs w:val="20"/>
        </w:rPr>
        <w:t>100</w:t>
      </w:r>
    </w:p>
    <w:p w14:paraId="176F268E" w14:textId="1E26C8FD" w:rsidR="00505559" w:rsidRPr="00EB35EA" w:rsidRDefault="00505559" w:rsidP="00505559">
      <w:pPr>
        <w:spacing w:after="0"/>
        <w:rPr>
          <w:sz w:val="20"/>
          <w:szCs w:val="20"/>
        </w:rPr>
      </w:pPr>
    </w:p>
    <w:p w14:paraId="50F95C9D" w14:textId="5630FDFB" w:rsidR="00505559" w:rsidRPr="00150112" w:rsidRDefault="00505559" w:rsidP="00150112">
      <w:pPr>
        <w:shd w:val="clear" w:color="auto" w:fill="D9E2F3" w:themeFill="accent1" w:themeFillTint="33"/>
        <w:spacing w:after="0"/>
        <w:rPr>
          <w:b/>
          <w:sz w:val="20"/>
          <w:szCs w:val="20"/>
        </w:rPr>
      </w:pPr>
      <w:r w:rsidRPr="00150112">
        <w:rPr>
          <w:b/>
          <w:sz w:val="20"/>
          <w:szCs w:val="20"/>
        </w:rPr>
        <w:t>TERM OF CONTRACT REQUESTED</w:t>
      </w:r>
    </w:p>
    <w:p w14:paraId="308C58F1" w14:textId="03209287" w:rsidR="00505559" w:rsidRPr="00EB35EA" w:rsidRDefault="00505559" w:rsidP="00505559">
      <w:pPr>
        <w:spacing w:after="0"/>
        <w:rPr>
          <w:sz w:val="20"/>
          <w:szCs w:val="20"/>
        </w:rPr>
      </w:pPr>
      <w:r w:rsidRPr="00EB35EA">
        <w:rPr>
          <w:sz w:val="20"/>
          <w:szCs w:val="20"/>
        </w:rPr>
        <w:t xml:space="preserve">If requesting a </w:t>
      </w:r>
      <w:r w:rsidR="00271776" w:rsidRPr="00EB35EA">
        <w:rPr>
          <w:sz w:val="20"/>
          <w:szCs w:val="20"/>
        </w:rPr>
        <w:t>ten-year</w:t>
      </w:r>
      <w:r w:rsidRPr="00EB35EA">
        <w:rPr>
          <w:sz w:val="20"/>
          <w:szCs w:val="20"/>
        </w:rPr>
        <w:t xml:space="preserve"> contract</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00482064" w:rsidRPr="00EB35EA">
        <w:rPr>
          <w:sz w:val="20"/>
          <w:szCs w:val="20"/>
        </w:rPr>
        <w:t>15</w:t>
      </w:r>
    </w:p>
    <w:p w14:paraId="174712B6" w14:textId="34E2B137" w:rsidR="00505559" w:rsidRPr="00EB35EA" w:rsidRDefault="00505559" w:rsidP="00505559">
      <w:pPr>
        <w:spacing w:after="0"/>
        <w:rPr>
          <w:sz w:val="20"/>
          <w:szCs w:val="20"/>
        </w:rPr>
      </w:pPr>
      <w:r w:rsidRPr="00EB35EA">
        <w:rPr>
          <w:sz w:val="20"/>
          <w:szCs w:val="20"/>
        </w:rPr>
        <w:t xml:space="preserve">If requesting a five to </w:t>
      </w:r>
      <w:r w:rsidR="00271776" w:rsidRPr="00EB35EA">
        <w:rPr>
          <w:sz w:val="20"/>
          <w:szCs w:val="20"/>
        </w:rPr>
        <w:t>nine-year</w:t>
      </w:r>
      <w:r w:rsidRPr="00EB35EA">
        <w:rPr>
          <w:sz w:val="20"/>
          <w:szCs w:val="20"/>
        </w:rPr>
        <w:t xml:space="preserve"> contract</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t>10</w:t>
      </w:r>
    </w:p>
    <w:p w14:paraId="252766E8" w14:textId="3F003FCD" w:rsidR="00505559" w:rsidRPr="00EB35EA" w:rsidRDefault="00505559" w:rsidP="00505559">
      <w:pPr>
        <w:spacing w:after="0"/>
        <w:rPr>
          <w:sz w:val="20"/>
          <w:szCs w:val="20"/>
        </w:rPr>
      </w:pPr>
      <w:r w:rsidRPr="00EB35EA">
        <w:rPr>
          <w:sz w:val="20"/>
          <w:szCs w:val="20"/>
        </w:rPr>
        <w:t>If requesting less than 5 years</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proofErr w:type="gramStart"/>
      <w:r w:rsidRPr="00EB35EA">
        <w:rPr>
          <w:sz w:val="20"/>
          <w:szCs w:val="20"/>
        </w:rPr>
        <w:tab/>
      </w:r>
      <w:r w:rsidR="00F26FFB">
        <w:rPr>
          <w:sz w:val="20"/>
          <w:szCs w:val="20"/>
        </w:rPr>
        <w:t xml:space="preserve">  </w:t>
      </w:r>
      <w:r w:rsidRPr="00EB35EA">
        <w:rPr>
          <w:sz w:val="20"/>
          <w:szCs w:val="20"/>
        </w:rPr>
        <w:t>0</w:t>
      </w:r>
      <w:proofErr w:type="gramEnd"/>
    </w:p>
    <w:p w14:paraId="44358AA4" w14:textId="55148048" w:rsidR="00505559" w:rsidRPr="00EB35EA" w:rsidRDefault="00505559" w:rsidP="00505559">
      <w:pPr>
        <w:spacing w:after="0"/>
        <w:rPr>
          <w:sz w:val="20"/>
          <w:szCs w:val="20"/>
        </w:rPr>
      </w:pPr>
    </w:p>
    <w:p w14:paraId="68594ACB" w14:textId="087C52BB" w:rsidR="00505559" w:rsidRPr="00150112" w:rsidRDefault="00505559" w:rsidP="00150112">
      <w:pPr>
        <w:shd w:val="clear" w:color="auto" w:fill="D9E2F3" w:themeFill="accent1" w:themeFillTint="33"/>
        <w:spacing w:after="0"/>
        <w:rPr>
          <w:b/>
          <w:sz w:val="20"/>
          <w:szCs w:val="20"/>
        </w:rPr>
      </w:pPr>
      <w:r w:rsidRPr="00150112">
        <w:rPr>
          <w:b/>
          <w:sz w:val="20"/>
          <w:szCs w:val="20"/>
        </w:rPr>
        <w:t>COMMUNITY AMENITIES</w:t>
      </w:r>
    </w:p>
    <w:p w14:paraId="247E7241" w14:textId="24B42B0D" w:rsidR="00505559" w:rsidRPr="00EB35EA" w:rsidRDefault="00505559" w:rsidP="00505559">
      <w:pPr>
        <w:spacing w:after="0"/>
        <w:rPr>
          <w:sz w:val="20"/>
          <w:szCs w:val="20"/>
        </w:rPr>
      </w:pPr>
      <w:r w:rsidRPr="00EB35EA">
        <w:rPr>
          <w:sz w:val="20"/>
          <w:szCs w:val="20"/>
        </w:rPr>
        <w:t xml:space="preserve">Project is located outside an area of </w:t>
      </w:r>
      <w:proofErr w:type="gramStart"/>
      <w:r w:rsidRPr="00EB35EA">
        <w:rPr>
          <w:sz w:val="20"/>
          <w:szCs w:val="20"/>
        </w:rPr>
        <w:t>low income</w:t>
      </w:r>
      <w:proofErr w:type="gramEnd"/>
      <w:r w:rsidRPr="00EB35EA">
        <w:rPr>
          <w:sz w:val="20"/>
          <w:szCs w:val="20"/>
        </w:rPr>
        <w:t xml:space="preserve"> concentration</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00482064" w:rsidRPr="00EB35EA">
        <w:rPr>
          <w:sz w:val="20"/>
          <w:szCs w:val="20"/>
        </w:rPr>
        <w:t>1</w:t>
      </w:r>
      <w:r w:rsidRPr="00EB35EA">
        <w:rPr>
          <w:sz w:val="20"/>
          <w:szCs w:val="20"/>
        </w:rPr>
        <w:t>0</w:t>
      </w:r>
    </w:p>
    <w:p w14:paraId="45D096A0" w14:textId="4EF9AC36" w:rsidR="00505559" w:rsidRPr="00EB35EA" w:rsidRDefault="00505559" w:rsidP="00505559">
      <w:pPr>
        <w:spacing w:after="0"/>
        <w:rPr>
          <w:sz w:val="20"/>
          <w:szCs w:val="20"/>
        </w:rPr>
      </w:pPr>
      <w:r w:rsidRPr="00EB35EA">
        <w:rPr>
          <w:sz w:val="20"/>
          <w:szCs w:val="20"/>
        </w:rPr>
        <w:t>Site is within ¼ mile of shopping and neighborhood services, or is within ¼ mile of bus</w:t>
      </w:r>
      <w:r w:rsidR="00F26FFB">
        <w:rPr>
          <w:sz w:val="20"/>
          <w:szCs w:val="20"/>
        </w:rPr>
        <w:t>; and is</w:t>
      </w:r>
      <w:r w:rsidRPr="00EB35EA">
        <w:rPr>
          <w:sz w:val="20"/>
          <w:szCs w:val="20"/>
        </w:rPr>
        <w:t xml:space="preserve"> </w:t>
      </w:r>
    </w:p>
    <w:p w14:paraId="37EE0D78" w14:textId="1A2600FA" w:rsidR="00505559" w:rsidRPr="00EB35EA" w:rsidRDefault="00505559" w:rsidP="00505559">
      <w:pPr>
        <w:spacing w:after="0"/>
        <w:rPr>
          <w:sz w:val="20"/>
          <w:szCs w:val="20"/>
        </w:rPr>
      </w:pPr>
      <w:r w:rsidRPr="00EB35EA">
        <w:rPr>
          <w:sz w:val="20"/>
          <w:szCs w:val="20"/>
        </w:rPr>
        <w:t>Services and is within 3 miles of a significant health facility</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proofErr w:type="gramStart"/>
      <w:r w:rsidR="00EB35EA">
        <w:rPr>
          <w:sz w:val="20"/>
          <w:szCs w:val="20"/>
        </w:rPr>
        <w:tab/>
      </w:r>
      <w:r w:rsidR="00F26FFB">
        <w:rPr>
          <w:sz w:val="20"/>
          <w:szCs w:val="20"/>
        </w:rPr>
        <w:t xml:space="preserve">  </w:t>
      </w:r>
      <w:r w:rsidR="00482064" w:rsidRPr="00EB35EA">
        <w:rPr>
          <w:sz w:val="20"/>
          <w:szCs w:val="20"/>
        </w:rPr>
        <w:t>5</w:t>
      </w:r>
      <w:proofErr w:type="gramEnd"/>
    </w:p>
    <w:p w14:paraId="07017F9A" w14:textId="5F88ED0B" w:rsidR="00482064" w:rsidRPr="00EB35EA" w:rsidRDefault="00482064" w:rsidP="00505559">
      <w:pPr>
        <w:spacing w:after="0"/>
        <w:rPr>
          <w:sz w:val="20"/>
          <w:szCs w:val="20"/>
        </w:rPr>
      </w:pPr>
    </w:p>
    <w:p w14:paraId="22FA9E62" w14:textId="22F3C731" w:rsidR="00482064" w:rsidRPr="00150112" w:rsidRDefault="00482064" w:rsidP="00150112">
      <w:pPr>
        <w:shd w:val="clear" w:color="auto" w:fill="D9E2F3" w:themeFill="accent1" w:themeFillTint="33"/>
        <w:spacing w:after="0"/>
        <w:rPr>
          <w:b/>
          <w:sz w:val="20"/>
          <w:szCs w:val="20"/>
        </w:rPr>
      </w:pPr>
      <w:r w:rsidRPr="00150112">
        <w:rPr>
          <w:b/>
          <w:sz w:val="20"/>
          <w:szCs w:val="20"/>
        </w:rPr>
        <w:t>UNIT /APT COMPLEX AMENITIES</w:t>
      </w:r>
    </w:p>
    <w:p w14:paraId="7D2D572C" w14:textId="49E2B0B7" w:rsidR="00482064" w:rsidRPr="00EB35EA" w:rsidRDefault="00482064" w:rsidP="00505559">
      <w:pPr>
        <w:spacing w:after="0"/>
        <w:rPr>
          <w:sz w:val="20"/>
          <w:szCs w:val="20"/>
        </w:rPr>
      </w:pPr>
      <w:r w:rsidRPr="00EB35EA">
        <w:rPr>
          <w:sz w:val="20"/>
          <w:szCs w:val="20"/>
        </w:rPr>
        <w:t>Unit amenities include the following: features adapted for persons with disabilities, off street</w:t>
      </w:r>
    </w:p>
    <w:p w14:paraId="6DDD64AF" w14:textId="7D04818B" w:rsidR="00482064" w:rsidRPr="00EB35EA" w:rsidRDefault="00482064" w:rsidP="00505559">
      <w:pPr>
        <w:spacing w:after="0"/>
        <w:rPr>
          <w:sz w:val="20"/>
          <w:szCs w:val="20"/>
        </w:rPr>
      </w:pPr>
      <w:r w:rsidRPr="00EB35EA">
        <w:rPr>
          <w:sz w:val="20"/>
          <w:szCs w:val="20"/>
        </w:rPr>
        <w:t>Parking, laundry facilities, porches/decks, play area for children, recreational facility for</w:t>
      </w:r>
    </w:p>
    <w:p w14:paraId="30EAA590" w14:textId="3EA08054" w:rsidR="00482064" w:rsidRPr="00EB35EA" w:rsidRDefault="00482064" w:rsidP="00505559">
      <w:pPr>
        <w:spacing w:after="0"/>
        <w:rPr>
          <w:sz w:val="20"/>
          <w:szCs w:val="20"/>
        </w:rPr>
      </w:pPr>
      <w:r w:rsidRPr="00EB35EA">
        <w:rPr>
          <w:sz w:val="20"/>
          <w:szCs w:val="20"/>
        </w:rPr>
        <w:t>Children and adults, common are function room.</w:t>
      </w:r>
    </w:p>
    <w:p w14:paraId="3B951673" w14:textId="774B3C89" w:rsidR="00482064" w:rsidRPr="00EB35EA" w:rsidRDefault="00482064" w:rsidP="00482064">
      <w:pPr>
        <w:spacing w:after="0"/>
        <w:rPr>
          <w:sz w:val="20"/>
          <w:szCs w:val="20"/>
        </w:rPr>
      </w:pPr>
      <w:r w:rsidRPr="00EB35EA">
        <w:rPr>
          <w:sz w:val="20"/>
          <w:szCs w:val="20"/>
        </w:rPr>
        <w:t>If three or more amenities</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00EB35EA">
        <w:rPr>
          <w:sz w:val="20"/>
          <w:szCs w:val="20"/>
        </w:rPr>
        <w:tab/>
      </w:r>
      <w:r w:rsidRPr="00EB35EA">
        <w:rPr>
          <w:sz w:val="20"/>
          <w:szCs w:val="20"/>
        </w:rPr>
        <w:t>15</w:t>
      </w:r>
    </w:p>
    <w:p w14:paraId="7C683FB0" w14:textId="1C5E407E" w:rsidR="00482064" w:rsidRPr="00EB35EA" w:rsidRDefault="00482064" w:rsidP="00482064">
      <w:pPr>
        <w:spacing w:after="0"/>
        <w:rPr>
          <w:sz w:val="20"/>
          <w:szCs w:val="20"/>
        </w:rPr>
      </w:pPr>
      <w:r w:rsidRPr="00EB35EA">
        <w:rPr>
          <w:sz w:val="20"/>
          <w:szCs w:val="20"/>
        </w:rPr>
        <w:t>If two or more amenities</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00EB35EA">
        <w:rPr>
          <w:sz w:val="20"/>
          <w:szCs w:val="20"/>
        </w:rPr>
        <w:tab/>
      </w:r>
      <w:r w:rsidRPr="00EB35EA">
        <w:rPr>
          <w:sz w:val="20"/>
          <w:szCs w:val="20"/>
        </w:rPr>
        <w:t>10</w:t>
      </w:r>
    </w:p>
    <w:p w14:paraId="2C688F83" w14:textId="079C722B" w:rsidR="00482064" w:rsidRPr="00EB35EA" w:rsidRDefault="00482064" w:rsidP="00482064">
      <w:pPr>
        <w:spacing w:after="0"/>
        <w:rPr>
          <w:sz w:val="20"/>
          <w:szCs w:val="20"/>
        </w:rPr>
      </w:pPr>
      <w:r w:rsidRPr="00EB35EA">
        <w:rPr>
          <w:sz w:val="20"/>
          <w:szCs w:val="20"/>
        </w:rPr>
        <w:t>If one amenity</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proofErr w:type="gramStart"/>
      <w:r w:rsidRPr="00EB35EA">
        <w:rPr>
          <w:sz w:val="20"/>
          <w:szCs w:val="20"/>
        </w:rPr>
        <w:tab/>
      </w:r>
      <w:r w:rsidR="00F26FFB">
        <w:rPr>
          <w:sz w:val="20"/>
          <w:szCs w:val="20"/>
        </w:rPr>
        <w:t xml:space="preserve">  </w:t>
      </w:r>
      <w:r w:rsidRPr="00EB35EA">
        <w:rPr>
          <w:sz w:val="20"/>
          <w:szCs w:val="20"/>
        </w:rPr>
        <w:t>5</w:t>
      </w:r>
      <w:proofErr w:type="gramEnd"/>
    </w:p>
    <w:p w14:paraId="068CDE05" w14:textId="77777777" w:rsidR="00482064" w:rsidRPr="00EB35EA" w:rsidRDefault="00482064" w:rsidP="00482064">
      <w:pPr>
        <w:spacing w:after="0"/>
        <w:rPr>
          <w:sz w:val="20"/>
          <w:szCs w:val="20"/>
        </w:rPr>
      </w:pPr>
    </w:p>
    <w:p w14:paraId="0FE18ACC" w14:textId="77777777" w:rsidR="00482064" w:rsidRPr="00150112" w:rsidRDefault="00482064" w:rsidP="00150112">
      <w:pPr>
        <w:shd w:val="clear" w:color="auto" w:fill="D9E2F3" w:themeFill="accent1" w:themeFillTint="33"/>
        <w:spacing w:after="0"/>
        <w:rPr>
          <w:b/>
          <w:sz w:val="20"/>
          <w:szCs w:val="20"/>
        </w:rPr>
      </w:pPr>
      <w:r w:rsidRPr="00150112">
        <w:rPr>
          <w:b/>
          <w:sz w:val="20"/>
          <w:szCs w:val="20"/>
        </w:rPr>
        <w:t>OWNER EXPERIENCE</w:t>
      </w:r>
    </w:p>
    <w:p w14:paraId="2F5F0B90" w14:textId="66DCEAD4" w:rsidR="00482064" w:rsidRPr="00EB35EA" w:rsidRDefault="00482064" w:rsidP="00482064">
      <w:pPr>
        <w:spacing w:after="0"/>
        <w:rPr>
          <w:sz w:val="20"/>
          <w:szCs w:val="20"/>
        </w:rPr>
      </w:pPr>
      <w:r w:rsidRPr="00EB35EA">
        <w:rPr>
          <w:sz w:val="20"/>
          <w:szCs w:val="20"/>
        </w:rPr>
        <w:t>If applicant has 20 years or more experience owning affordable rental housing</w:t>
      </w:r>
      <w:r w:rsidRPr="00EB35EA">
        <w:rPr>
          <w:sz w:val="20"/>
          <w:szCs w:val="20"/>
        </w:rPr>
        <w:tab/>
      </w:r>
      <w:r w:rsidRPr="00EB35EA">
        <w:rPr>
          <w:sz w:val="20"/>
          <w:szCs w:val="20"/>
        </w:rPr>
        <w:tab/>
      </w:r>
      <w:r w:rsidRPr="00EB35EA">
        <w:rPr>
          <w:sz w:val="20"/>
          <w:szCs w:val="20"/>
        </w:rPr>
        <w:tab/>
      </w:r>
      <w:r w:rsidR="00EB35EA">
        <w:rPr>
          <w:sz w:val="20"/>
          <w:szCs w:val="20"/>
        </w:rPr>
        <w:tab/>
      </w:r>
      <w:r w:rsidRPr="00EB35EA">
        <w:rPr>
          <w:sz w:val="20"/>
          <w:szCs w:val="20"/>
        </w:rPr>
        <w:t>10</w:t>
      </w:r>
    </w:p>
    <w:p w14:paraId="2C3F1352" w14:textId="17D4952B" w:rsidR="00482064" w:rsidRPr="00EB35EA" w:rsidRDefault="00482064" w:rsidP="00482064">
      <w:pPr>
        <w:spacing w:after="0"/>
        <w:rPr>
          <w:sz w:val="20"/>
          <w:szCs w:val="20"/>
        </w:rPr>
      </w:pPr>
      <w:r w:rsidRPr="00EB35EA">
        <w:rPr>
          <w:sz w:val="20"/>
          <w:szCs w:val="20"/>
        </w:rPr>
        <w:t>If applicant has 10 to 19 years</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proofErr w:type="gramStart"/>
      <w:r w:rsidRPr="00EB35EA">
        <w:rPr>
          <w:sz w:val="20"/>
          <w:szCs w:val="20"/>
        </w:rPr>
        <w:tab/>
      </w:r>
      <w:r w:rsidR="00F26FFB">
        <w:rPr>
          <w:sz w:val="20"/>
          <w:szCs w:val="20"/>
        </w:rPr>
        <w:t xml:space="preserve">  </w:t>
      </w:r>
      <w:r w:rsidRPr="00EB35EA">
        <w:rPr>
          <w:sz w:val="20"/>
          <w:szCs w:val="20"/>
        </w:rPr>
        <w:t>4</w:t>
      </w:r>
      <w:proofErr w:type="gramEnd"/>
    </w:p>
    <w:p w14:paraId="1F22327F" w14:textId="516B5947" w:rsidR="00482064" w:rsidRPr="00EB35EA" w:rsidRDefault="00482064" w:rsidP="00482064">
      <w:pPr>
        <w:spacing w:after="0"/>
        <w:rPr>
          <w:sz w:val="20"/>
          <w:szCs w:val="20"/>
        </w:rPr>
      </w:pPr>
      <w:r w:rsidRPr="00EB35EA">
        <w:rPr>
          <w:sz w:val="20"/>
          <w:szCs w:val="20"/>
        </w:rPr>
        <w:t>If applicant has 5 to 9 years</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proofErr w:type="gramStart"/>
      <w:r w:rsidRPr="00EB35EA">
        <w:rPr>
          <w:sz w:val="20"/>
          <w:szCs w:val="20"/>
        </w:rPr>
        <w:tab/>
      </w:r>
      <w:r w:rsidR="00F26FFB">
        <w:rPr>
          <w:sz w:val="20"/>
          <w:szCs w:val="20"/>
        </w:rPr>
        <w:t xml:space="preserve">  </w:t>
      </w:r>
      <w:r w:rsidRPr="00EB35EA">
        <w:rPr>
          <w:sz w:val="20"/>
          <w:szCs w:val="20"/>
        </w:rPr>
        <w:t>2</w:t>
      </w:r>
      <w:proofErr w:type="gramEnd"/>
    </w:p>
    <w:p w14:paraId="2E9FF6A0" w14:textId="77777777" w:rsidR="00482064" w:rsidRPr="00EB35EA" w:rsidRDefault="00482064" w:rsidP="00482064">
      <w:pPr>
        <w:spacing w:after="0"/>
        <w:rPr>
          <w:sz w:val="20"/>
          <w:szCs w:val="20"/>
        </w:rPr>
      </w:pPr>
    </w:p>
    <w:p w14:paraId="4CE7E7AC" w14:textId="77777777" w:rsidR="00482064" w:rsidRPr="00150112" w:rsidRDefault="00482064" w:rsidP="00150112">
      <w:pPr>
        <w:shd w:val="clear" w:color="auto" w:fill="D9E2F3" w:themeFill="accent1" w:themeFillTint="33"/>
        <w:spacing w:after="0"/>
        <w:rPr>
          <w:b/>
          <w:sz w:val="20"/>
          <w:szCs w:val="20"/>
        </w:rPr>
      </w:pPr>
      <w:r w:rsidRPr="00150112">
        <w:rPr>
          <w:b/>
          <w:sz w:val="20"/>
          <w:szCs w:val="20"/>
        </w:rPr>
        <w:t>MANAGEMENT EXPERIENCE</w:t>
      </w:r>
    </w:p>
    <w:p w14:paraId="5631C926" w14:textId="77777777" w:rsidR="00482064" w:rsidRPr="00EB35EA" w:rsidRDefault="00482064" w:rsidP="00482064">
      <w:pPr>
        <w:spacing w:after="0"/>
        <w:rPr>
          <w:sz w:val="20"/>
          <w:szCs w:val="20"/>
        </w:rPr>
      </w:pPr>
      <w:r w:rsidRPr="00EB35EA">
        <w:rPr>
          <w:sz w:val="20"/>
          <w:szCs w:val="20"/>
        </w:rPr>
        <w:t>If applicant has 20 years or more experience managing affordable rental housing</w:t>
      </w:r>
      <w:r w:rsidRPr="00EB35EA">
        <w:rPr>
          <w:sz w:val="20"/>
          <w:szCs w:val="20"/>
        </w:rPr>
        <w:tab/>
      </w:r>
      <w:r w:rsidRPr="00EB35EA">
        <w:rPr>
          <w:sz w:val="20"/>
          <w:szCs w:val="20"/>
        </w:rPr>
        <w:tab/>
      </w:r>
      <w:r w:rsidRPr="00EB35EA">
        <w:rPr>
          <w:sz w:val="20"/>
          <w:szCs w:val="20"/>
        </w:rPr>
        <w:tab/>
        <w:t>10</w:t>
      </w:r>
    </w:p>
    <w:p w14:paraId="03884644" w14:textId="1E4CDDA6" w:rsidR="00482064" w:rsidRPr="00EB35EA" w:rsidRDefault="00482064" w:rsidP="00482064">
      <w:pPr>
        <w:spacing w:after="0"/>
        <w:rPr>
          <w:sz w:val="20"/>
          <w:szCs w:val="20"/>
        </w:rPr>
      </w:pPr>
      <w:r w:rsidRPr="00EB35EA">
        <w:rPr>
          <w:sz w:val="20"/>
          <w:szCs w:val="20"/>
        </w:rPr>
        <w:t xml:space="preserve">If applicant has 10 to 19 years </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proofErr w:type="gramStart"/>
      <w:r w:rsidRPr="00EB35EA">
        <w:rPr>
          <w:sz w:val="20"/>
          <w:szCs w:val="20"/>
        </w:rPr>
        <w:tab/>
      </w:r>
      <w:r w:rsidR="00F26FFB">
        <w:rPr>
          <w:sz w:val="20"/>
          <w:szCs w:val="20"/>
        </w:rPr>
        <w:t xml:space="preserve">  </w:t>
      </w:r>
      <w:r w:rsidRPr="00EB35EA">
        <w:rPr>
          <w:sz w:val="20"/>
          <w:szCs w:val="20"/>
        </w:rPr>
        <w:t>4</w:t>
      </w:r>
      <w:proofErr w:type="gramEnd"/>
    </w:p>
    <w:p w14:paraId="2820B43B" w14:textId="05DFEF84" w:rsidR="00482064" w:rsidRPr="00EB35EA" w:rsidRDefault="00482064" w:rsidP="00482064">
      <w:pPr>
        <w:spacing w:after="0"/>
        <w:rPr>
          <w:sz w:val="20"/>
          <w:szCs w:val="20"/>
        </w:rPr>
      </w:pPr>
      <w:r w:rsidRPr="00EB35EA">
        <w:rPr>
          <w:sz w:val="20"/>
          <w:szCs w:val="20"/>
        </w:rPr>
        <w:t>If applicant has 5 to 9 years</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proofErr w:type="gramStart"/>
      <w:r w:rsidRPr="00EB35EA">
        <w:rPr>
          <w:sz w:val="20"/>
          <w:szCs w:val="20"/>
        </w:rPr>
        <w:tab/>
      </w:r>
      <w:r w:rsidR="00F26FFB">
        <w:rPr>
          <w:sz w:val="20"/>
          <w:szCs w:val="20"/>
        </w:rPr>
        <w:t xml:space="preserve">  </w:t>
      </w:r>
      <w:r w:rsidRPr="00EB35EA">
        <w:rPr>
          <w:sz w:val="20"/>
          <w:szCs w:val="20"/>
        </w:rPr>
        <w:t>2</w:t>
      </w:r>
      <w:proofErr w:type="gramEnd"/>
    </w:p>
    <w:p w14:paraId="2E69AE8A" w14:textId="77777777" w:rsidR="00482064" w:rsidRPr="00EB35EA" w:rsidRDefault="00482064" w:rsidP="00482064">
      <w:pPr>
        <w:spacing w:after="0"/>
        <w:rPr>
          <w:sz w:val="20"/>
          <w:szCs w:val="20"/>
        </w:rPr>
      </w:pPr>
    </w:p>
    <w:p w14:paraId="6425C001" w14:textId="1773CA30" w:rsidR="00482064" w:rsidRPr="00150112" w:rsidRDefault="00482064" w:rsidP="00150112">
      <w:pPr>
        <w:shd w:val="clear" w:color="auto" w:fill="D9E2F3" w:themeFill="accent1" w:themeFillTint="33"/>
        <w:spacing w:after="0"/>
        <w:rPr>
          <w:b/>
          <w:sz w:val="20"/>
          <w:szCs w:val="20"/>
        </w:rPr>
      </w:pPr>
      <w:r w:rsidRPr="00150112">
        <w:rPr>
          <w:b/>
          <w:sz w:val="20"/>
          <w:szCs w:val="20"/>
        </w:rPr>
        <w:t>NON</w:t>
      </w:r>
      <w:r w:rsidR="00EB35EA" w:rsidRPr="00150112">
        <w:rPr>
          <w:b/>
          <w:sz w:val="20"/>
          <w:szCs w:val="20"/>
        </w:rPr>
        <w:t>-</w:t>
      </w:r>
      <w:r w:rsidRPr="00150112">
        <w:rPr>
          <w:b/>
          <w:sz w:val="20"/>
          <w:szCs w:val="20"/>
        </w:rPr>
        <w:t>PROFIT DEVELOPER</w:t>
      </w:r>
    </w:p>
    <w:p w14:paraId="7AED5FF2" w14:textId="717CF4B0" w:rsidR="00482064" w:rsidRPr="00EB35EA" w:rsidRDefault="00482064" w:rsidP="00482064">
      <w:pPr>
        <w:spacing w:after="0"/>
        <w:rPr>
          <w:sz w:val="20"/>
          <w:szCs w:val="20"/>
        </w:rPr>
      </w:pPr>
      <w:r w:rsidRPr="00EB35EA">
        <w:rPr>
          <w:sz w:val="20"/>
          <w:szCs w:val="20"/>
        </w:rPr>
        <w:t>If developer is a 501</w:t>
      </w:r>
      <w:proofErr w:type="gramStart"/>
      <w:r w:rsidRPr="00EB35EA">
        <w:rPr>
          <w:sz w:val="20"/>
          <w:szCs w:val="20"/>
        </w:rPr>
        <w:t>C(</w:t>
      </w:r>
      <w:proofErr w:type="gramEnd"/>
      <w:r w:rsidRPr="00EB35EA">
        <w:rPr>
          <w:sz w:val="20"/>
          <w:szCs w:val="20"/>
        </w:rPr>
        <w:t xml:space="preserve">3) Non-profit entity or </w:t>
      </w:r>
      <w:r w:rsidR="00271776" w:rsidRPr="00EB35EA">
        <w:rPr>
          <w:sz w:val="20"/>
          <w:szCs w:val="20"/>
        </w:rPr>
        <w:t>nonprofit</w:t>
      </w:r>
      <w:r w:rsidRPr="00EB35EA">
        <w:rPr>
          <w:sz w:val="20"/>
          <w:szCs w:val="20"/>
        </w:rPr>
        <w:t xml:space="preserve"> government entity</w:t>
      </w:r>
      <w:r w:rsidRPr="00EB35EA">
        <w:rPr>
          <w:sz w:val="20"/>
          <w:szCs w:val="20"/>
        </w:rPr>
        <w:tab/>
      </w:r>
      <w:r w:rsidRPr="00EB35EA">
        <w:rPr>
          <w:sz w:val="20"/>
          <w:szCs w:val="20"/>
        </w:rPr>
        <w:tab/>
      </w:r>
      <w:r w:rsidRPr="00EB35EA">
        <w:rPr>
          <w:sz w:val="20"/>
          <w:szCs w:val="20"/>
        </w:rPr>
        <w:tab/>
      </w:r>
      <w:r w:rsidR="00EB35EA">
        <w:rPr>
          <w:sz w:val="20"/>
          <w:szCs w:val="20"/>
        </w:rPr>
        <w:tab/>
      </w:r>
      <w:r w:rsidRPr="00EB35EA">
        <w:rPr>
          <w:sz w:val="20"/>
          <w:szCs w:val="20"/>
        </w:rPr>
        <w:t>15</w:t>
      </w:r>
    </w:p>
    <w:p w14:paraId="3EED68C1" w14:textId="77777777" w:rsidR="00482064" w:rsidRPr="00EB35EA" w:rsidRDefault="00482064" w:rsidP="00482064">
      <w:pPr>
        <w:spacing w:after="0"/>
        <w:rPr>
          <w:sz w:val="20"/>
          <w:szCs w:val="20"/>
        </w:rPr>
      </w:pPr>
      <w:r w:rsidRPr="00EB35EA">
        <w:rPr>
          <w:sz w:val="20"/>
          <w:szCs w:val="20"/>
        </w:rPr>
        <w:t>If development team includes a non-profit with at least 51% ownership</w:t>
      </w:r>
      <w:r w:rsidRPr="00EB35EA">
        <w:rPr>
          <w:sz w:val="20"/>
          <w:szCs w:val="20"/>
        </w:rPr>
        <w:tab/>
      </w:r>
      <w:r w:rsidRPr="00EB35EA">
        <w:rPr>
          <w:sz w:val="20"/>
          <w:szCs w:val="20"/>
        </w:rPr>
        <w:tab/>
      </w:r>
      <w:r w:rsidRPr="00EB35EA">
        <w:rPr>
          <w:sz w:val="20"/>
          <w:szCs w:val="20"/>
        </w:rPr>
        <w:tab/>
      </w:r>
      <w:r w:rsidRPr="00EB35EA">
        <w:rPr>
          <w:sz w:val="20"/>
          <w:szCs w:val="20"/>
        </w:rPr>
        <w:tab/>
        <w:t>10</w:t>
      </w:r>
    </w:p>
    <w:p w14:paraId="74A2061A" w14:textId="77777777" w:rsidR="00482064" w:rsidRPr="00EB35EA" w:rsidRDefault="00482064" w:rsidP="00482064">
      <w:pPr>
        <w:spacing w:after="0"/>
        <w:rPr>
          <w:sz w:val="20"/>
          <w:szCs w:val="20"/>
        </w:rPr>
      </w:pPr>
    </w:p>
    <w:p w14:paraId="72A5C218" w14:textId="77777777" w:rsidR="00482064" w:rsidRPr="00150112" w:rsidRDefault="00482064" w:rsidP="00150112">
      <w:pPr>
        <w:shd w:val="clear" w:color="auto" w:fill="D9E2F3" w:themeFill="accent1" w:themeFillTint="33"/>
        <w:spacing w:after="0"/>
        <w:rPr>
          <w:b/>
          <w:sz w:val="20"/>
          <w:szCs w:val="20"/>
        </w:rPr>
      </w:pPr>
      <w:r w:rsidRPr="00150112">
        <w:rPr>
          <w:b/>
          <w:sz w:val="20"/>
          <w:szCs w:val="20"/>
        </w:rPr>
        <w:t>ALTERNATIVE RENTAL CRITERIA</w:t>
      </w:r>
    </w:p>
    <w:p w14:paraId="2E67FC1F" w14:textId="1E5E2787" w:rsidR="00482064" w:rsidRPr="00EB35EA" w:rsidRDefault="00482064" w:rsidP="00482064">
      <w:pPr>
        <w:spacing w:after="0"/>
        <w:rPr>
          <w:sz w:val="20"/>
          <w:szCs w:val="20"/>
        </w:rPr>
      </w:pPr>
      <w:r w:rsidRPr="00EB35EA">
        <w:rPr>
          <w:sz w:val="20"/>
          <w:szCs w:val="20"/>
        </w:rPr>
        <w:t xml:space="preserve">If developer has identified </w:t>
      </w:r>
      <w:r w:rsidR="00EB35EA" w:rsidRPr="00EB35EA">
        <w:rPr>
          <w:sz w:val="20"/>
          <w:szCs w:val="20"/>
        </w:rPr>
        <w:t>alternative</w:t>
      </w:r>
      <w:r w:rsidRPr="00EB35EA">
        <w:rPr>
          <w:sz w:val="20"/>
          <w:szCs w:val="20"/>
        </w:rPr>
        <w:t xml:space="preserve"> rental criteria to reduce barriers to housing:  for</w:t>
      </w:r>
      <w:r w:rsidR="00150112">
        <w:rPr>
          <w:sz w:val="20"/>
          <w:szCs w:val="20"/>
        </w:rPr>
        <w:t xml:space="preserve"> </w:t>
      </w:r>
      <w:proofErr w:type="gramStart"/>
      <w:r w:rsidRPr="00EB35EA">
        <w:rPr>
          <w:sz w:val="20"/>
          <w:szCs w:val="20"/>
        </w:rPr>
        <w:t>example</w:t>
      </w:r>
      <w:proofErr w:type="gramEnd"/>
      <w:r w:rsidRPr="00EB35EA">
        <w:rPr>
          <w:sz w:val="20"/>
          <w:szCs w:val="20"/>
        </w:rPr>
        <w:t xml:space="preserve"> lower credit score </w:t>
      </w:r>
      <w:r w:rsidR="00EB35EA" w:rsidRPr="00EB35EA">
        <w:rPr>
          <w:sz w:val="20"/>
          <w:szCs w:val="20"/>
        </w:rPr>
        <w:t>approval</w:t>
      </w:r>
      <w:r w:rsidRPr="00EB35EA">
        <w:rPr>
          <w:sz w:val="20"/>
          <w:szCs w:val="20"/>
        </w:rPr>
        <w:t xml:space="preserve"> for PBV </w:t>
      </w:r>
      <w:r w:rsidR="00EB35EA" w:rsidRPr="00EB35EA">
        <w:rPr>
          <w:sz w:val="20"/>
          <w:szCs w:val="20"/>
        </w:rPr>
        <w:t>applicants or acceptance of credit counseling when applicant would otherwise be denied due to credit score</w:t>
      </w:r>
      <w:r w:rsidR="00150112">
        <w:rPr>
          <w:sz w:val="20"/>
          <w:szCs w:val="20"/>
        </w:rPr>
        <w:t xml:space="preserve">. </w:t>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r w:rsidRPr="00EB35EA">
        <w:rPr>
          <w:sz w:val="20"/>
          <w:szCs w:val="20"/>
        </w:rPr>
        <w:tab/>
      </w:r>
    </w:p>
    <w:p w14:paraId="3A1746D6" w14:textId="6ED37690" w:rsidR="007203E7" w:rsidRDefault="005D68F2" w:rsidP="007203E7">
      <w:pPr>
        <w:spacing w:after="0"/>
      </w:pPr>
      <w:r>
        <w:lastRenderedPageBreak/>
        <w:t xml:space="preserve">Upon completion of construction and issuance of an occupancy permit, and provided that all other requirements under this RFP have been met, SHA will enter into a Housing Assistance Payment (HAP) Contract with </w:t>
      </w:r>
      <w:r w:rsidR="00D63985">
        <w:t>t</w:t>
      </w:r>
      <w:r>
        <w:t>he owner for the site selected and approved for PPBV assistance.  SHA will make housing assistance payments to the owner in accordance with the HAP contract for those contract units leased and occupied by eligible families during the HAP contract term.</w:t>
      </w:r>
    </w:p>
    <w:p w14:paraId="491EADE1" w14:textId="3901797D" w:rsidR="005D68F2" w:rsidRDefault="005D68F2" w:rsidP="007203E7">
      <w:pPr>
        <w:spacing w:after="0"/>
      </w:pPr>
    </w:p>
    <w:p w14:paraId="089E87B5" w14:textId="1FF5443D" w:rsidR="005D68F2" w:rsidRDefault="005D68F2" w:rsidP="007203E7">
      <w:pPr>
        <w:spacing w:after="0"/>
      </w:pPr>
      <w:r>
        <w:t xml:space="preserve">SHA </w:t>
      </w:r>
      <w:r w:rsidR="00D63985">
        <w:t xml:space="preserve">does not have </w:t>
      </w:r>
      <w:r>
        <w:t>responsibility or liability to the owner or any other person for the family’s behavior or suitability for tenancy.  The owner is responsible for screening and selection of the family referred by SHA to occupy the owner’s unit based on their tenancy histories.  At least seventy-five percent (75%) of the families approved for tenancy shall be families whose annual income does not exceed thirty percent (30%) of the median income for this area as determined by HUD and as adjusted by family size.  No families will be approved whose income exceeds fifty percent (50%) of the median income for this area as determined by HUD and as adjusted by family size.</w:t>
      </w:r>
    </w:p>
    <w:p w14:paraId="019D801E" w14:textId="1248BA05" w:rsidR="005D68F2" w:rsidRDefault="005D68F2" w:rsidP="007203E7">
      <w:pPr>
        <w:spacing w:after="0"/>
      </w:pPr>
    </w:p>
    <w:p w14:paraId="0B15115C" w14:textId="44078D0B" w:rsidR="005D68F2" w:rsidRDefault="005D68F2" w:rsidP="007203E7">
      <w:pPr>
        <w:spacing w:after="0"/>
      </w:pPr>
      <w:r>
        <w:t>The amount of the rent to owner is determined in accordance with HUD regulations.  Except for certain tax credit units, the rent to owner must not exceed the lowest of:</w:t>
      </w:r>
    </w:p>
    <w:p w14:paraId="70BAA726" w14:textId="1F47A351" w:rsidR="005D68F2" w:rsidRDefault="005D68F2" w:rsidP="005D68F2">
      <w:pPr>
        <w:pStyle w:val="ListParagraph"/>
        <w:numPr>
          <w:ilvl w:val="0"/>
          <w:numId w:val="16"/>
        </w:numPr>
        <w:spacing w:after="0"/>
      </w:pPr>
      <w:r>
        <w:t>An amount determined by SHA</w:t>
      </w:r>
      <w:r w:rsidR="0018601A">
        <w:t>, not to exceed 110% of the applicable fair market rent (FMR) for the unit bedroom size minus any utility allowance</w:t>
      </w:r>
      <w:r w:rsidR="00D63985">
        <w:t>.</w:t>
      </w:r>
    </w:p>
    <w:p w14:paraId="7F3560FE" w14:textId="1A511506" w:rsidR="0018601A" w:rsidRDefault="0018601A" w:rsidP="005D68F2">
      <w:pPr>
        <w:pStyle w:val="ListParagraph"/>
        <w:numPr>
          <w:ilvl w:val="0"/>
          <w:numId w:val="16"/>
        </w:numPr>
        <w:spacing w:after="0"/>
      </w:pPr>
      <w:r>
        <w:t>The reasonable rent (similar unit in a similar market) or</w:t>
      </w:r>
      <w:r w:rsidR="00D63985">
        <w:t>;</w:t>
      </w:r>
    </w:p>
    <w:p w14:paraId="1C5CAA40" w14:textId="33A03C4E" w:rsidR="0018601A" w:rsidRDefault="0018601A" w:rsidP="005D68F2">
      <w:pPr>
        <w:pStyle w:val="ListParagraph"/>
        <w:numPr>
          <w:ilvl w:val="0"/>
          <w:numId w:val="16"/>
        </w:numPr>
        <w:spacing w:after="0"/>
      </w:pPr>
      <w:r>
        <w:t>The rent requested by the owner</w:t>
      </w:r>
      <w:r w:rsidR="00D63985">
        <w:t>.</w:t>
      </w:r>
    </w:p>
    <w:p w14:paraId="21EDEC34" w14:textId="5CFCA7DB" w:rsidR="0018601A" w:rsidRDefault="0018601A" w:rsidP="0018601A">
      <w:pPr>
        <w:spacing w:after="0"/>
      </w:pPr>
    </w:p>
    <w:p w14:paraId="63C05A71" w14:textId="561800F7" w:rsidR="0018601A" w:rsidRDefault="0018601A" w:rsidP="0018601A">
      <w:pPr>
        <w:spacing w:after="0"/>
      </w:pPr>
      <w:r>
        <w:t>The following Fair Market Rents are approved effective 1/1/2019:</w:t>
      </w:r>
    </w:p>
    <w:p w14:paraId="71E9F76B" w14:textId="77777777" w:rsidR="0018601A" w:rsidRDefault="0018601A" w:rsidP="0018601A">
      <w:pPr>
        <w:spacing w:after="0"/>
      </w:pPr>
    </w:p>
    <w:tbl>
      <w:tblPr>
        <w:tblStyle w:val="TableGrid"/>
        <w:tblW w:w="0" w:type="auto"/>
        <w:tblInd w:w="1075" w:type="dxa"/>
        <w:tblLook w:val="04A0" w:firstRow="1" w:lastRow="0" w:firstColumn="1" w:lastColumn="0" w:noHBand="0" w:noVBand="1"/>
      </w:tblPr>
      <w:tblGrid>
        <w:gridCol w:w="3623"/>
        <w:gridCol w:w="3441"/>
      </w:tblGrid>
      <w:tr w:rsidR="00150112" w:rsidRPr="00150112" w14:paraId="7E740E86" w14:textId="77777777" w:rsidTr="00F26FFB">
        <w:trPr>
          <w:trHeight w:val="395"/>
        </w:trPr>
        <w:tc>
          <w:tcPr>
            <w:tcW w:w="3623" w:type="dxa"/>
            <w:shd w:val="clear" w:color="auto" w:fill="D9E2F3" w:themeFill="accent1" w:themeFillTint="33"/>
            <w:vAlign w:val="bottom"/>
          </w:tcPr>
          <w:p w14:paraId="3A35D123" w14:textId="77777777" w:rsidR="00150112" w:rsidRPr="00150112" w:rsidRDefault="00150112" w:rsidP="002C3889">
            <w:pPr>
              <w:rPr>
                <w:b/>
              </w:rPr>
            </w:pPr>
            <w:r w:rsidRPr="00150112">
              <w:rPr>
                <w:b/>
              </w:rPr>
              <w:t>Bedroom Size</w:t>
            </w:r>
          </w:p>
        </w:tc>
        <w:tc>
          <w:tcPr>
            <w:tcW w:w="3441" w:type="dxa"/>
            <w:shd w:val="clear" w:color="auto" w:fill="D9E2F3" w:themeFill="accent1" w:themeFillTint="33"/>
            <w:vAlign w:val="bottom"/>
          </w:tcPr>
          <w:p w14:paraId="3DA50315" w14:textId="0D61DBEF" w:rsidR="00150112" w:rsidRPr="00150112" w:rsidRDefault="00150112" w:rsidP="00150112">
            <w:pPr>
              <w:rPr>
                <w:b/>
              </w:rPr>
            </w:pPr>
            <w:r w:rsidRPr="00150112">
              <w:rPr>
                <w:b/>
              </w:rPr>
              <w:t>Approved Rent for SHA</w:t>
            </w:r>
          </w:p>
        </w:tc>
      </w:tr>
      <w:tr w:rsidR="00150112" w:rsidRPr="00150112" w14:paraId="78904CEA" w14:textId="77777777" w:rsidTr="00F26FFB">
        <w:trPr>
          <w:trHeight w:val="308"/>
        </w:trPr>
        <w:tc>
          <w:tcPr>
            <w:tcW w:w="3623" w:type="dxa"/>
            <w:vAlign w:val="bottom"/>
          </w:tcPr>
          <w:p w14:paraId="6BE77379" w14:textId="77777777" w:rsidR="00150112" w:rsidRPr="00150112" w:rsidRDefault="00150112" w:rsidP="002C3889">
            <w:r w:rsidRPr="00150112">
              <w:t>0 bedroom</w:t>
            </w:r>
          </w:p>
        </w:tc>
        <w:tc>
          <w:tcPr>
            <w:tcW w:w="3441" w:type="dxa"/>
            <w:vAlign w:val="bottom"/>
          </w:tcPr>
          <w:p w14:paraId="2945DF32" w14:textId="37254776" w:rsidR="00150112" w:rsidRPr="00150112" w:rsidRDefault="00150112" w:rsidP="00150112">
            <w:r>
              <w:t>467</w:t>
            </w:r>
          </w:p>
        </w:tc>
      </w:tr>
      <w:tr w:rsidR="00150112" w:rsidRPr="00150112" w14:paraId="19E5A43E" w14:textId="77777777" w:rsidTr="00F26FFB">
        <w:trPr>
          <w:trHeight w:val="326"/>
        </w:trPr>
        <w:tc>
          <w:tcPr>
            <w:tcW w:w="3623" w:type="dxa"/>
            <w:vAlign w:val="bottom"/>
          </w:tcPr>
          <w:p w14:paraId="52E39F59" w14:textId="77777777" w:rsidR="00150112" w:rsidRPr="00150112" w:rsidRDefault="00150112" w:rsidP="002C3889"/>
        </w:tc>
        <w:tc>
          <w:tcPr>
            <w:tcW w:w="3441" w:type="dxa"/>
            <w:vAlign w:val="bottom"/>
          </w:tcPr>
          <w:p w14:paraId="0164FA5E" w14:textId="77777777" w:rsidR="00150112" w:rsidRPr="00150112" w:rsidRDefault="00150112" w:rsidP="00150112"/>
        </w:tc>
      </w:tr>
      <w:tr w:rsidR="00150112" w:rsidRPr="00150112" w14:paraId="05012E7C" w14:textId="77777777" w:rsidTr="00F26FFB">
        <w:trPr>
          <w:trHeight w:val="308"/>
        </w:trPr>
        <w:tc>
          <w:tcPr>
            <w:tcW w:w="3623" w:type="dxa"/>
            <w:vAlign w:val="bottom"/>
          </w:tcPr>
          <w:p w14:paraId="03DEFA17" w14:textId="77777777" w:rsidR="00150112" w:rsidRPr="00150112" w:rsidRDefault="00150112" w:rsidP="002C3889">
            <w:r w:rsidRPr="00150112">
              <w:t>1 bedroom</w:t>
            </w:r>
          </w:p>
        </w:tc>
        <w:tc>
          <w:tcPr>
            <w:tcW w:w="3441" w:type="dxa"/>
            <w:vAlign w:val="bottom"/>
          </w:tcPr>
          <w:p w14:paraId="1C2CFD61" w14:textId="2C333C7B" w:rsidR="00150112" w:rsidRPr="00150112" w:rsidRDefault="00150112" w:rsidP="00150112">
            <w:r>
              <w:t>600</w:t>
            </w:r>
          </w:p>
        </w:tc>
      </w:tr>
      <w:tr w:rsidR="00150112" w:rsidRPr="00150112" w14:paraId="005F97E7" w14:textId="77777777" w:rsidTr="00F26FFB">
        <w:trPr>
          <w:trHeight w:val="326"/>
        </w:trPr>
        <w:tc>
          <w:tcPr>
            <w:tcW w:w="3623" w:type="dxa"/>
            <w:vAlign w:val="bottom"/>
          </w:tcPr>
          <w:p w14:paraId="19610006" w14:textId="77777777" w:rsidR="00150112" w:rsidRPr="00150112" w:rsidRDefault="00150112" w:rsidP="002C3889"/>
        </w:tc>
        <w:tc>
          <w:tcPr>
            <w:tcW w:w="3441" w:type="dxa"/>
            <w:vAlign w:val="bottom"/>
          </w:tcPr>
          <w:p w14:paraId="394AA9C4" w14:textId="77777777" w:rsidR="00150112" w:rsidRPr="00150112" w:rsidRDefault="00150112" w:rsidP="00150112"/>
        </w:tc>
      </w:tr>
      <w:tr w:rsidR="00150112" w:rsidRPr="00150112" w14:paraId="552C51CA" w14:textId="77777777" w:rsidTr="00F26FFB">
        <w:trPr>
          <w:trHeight w:val="308"/>
        </w:trPr>
        <w:tc>
          <w:tcPr>
            <w:tcW w:w="3623" w:type="dxa"/>
            <w:vAlign w:val="bottom"/>
          </w:tcPr>
          <w:p w14:paraId="18808D77" w14:textId="77777777" w:rsidR="00150112" w:rsidRPr="00150112" w:rsidRDefault="00150112" w:rsidP="002C3889">
            <w:r w:rsidRPr="00150112">
              <w:t xml:space="preserve">2 </w:t>
            </w:r>
            <w:proofErr w:type="gramStart"/>
            <w:r w:rsidRPr="00150112">
              <w:t>bedroom</w:t>
            </w:r>
            <w:proofErr w:type="gramEnd"/>
          </w:p>
        </w:tc>
        <w:tc>
          <w:tcPr>
            <w:tcW w:w="3441" w:type="dxa"/>
            <w:vAlign w:val="bottom"/>
          </w:tcPr>
          <w:p w14:paraId="16BFBFC3" w14:textId="44A40084" w:rsidR="00150112" w:rsidRPr="00150112" w:rsidRDefault="00150112" w:rsidP="00150112">
            <w:r>
              <w:t>763</w:t>
            </w:r>
          </w:p>
        </w:tc>
      </w:tr>
      <w:tr w:rsidR="00150112" w:rsidRPr="00150112" w14:paraId="369B66E0" w14:textId="77777777" w:rsidTr="00F26FFB">
        <w:trPr>
          <w:trHeight w:val="326"/>
        </w:trPr>
        <w:tc>
          <w:tcPr>
            <w:tcW w:w="3623" w:type="dxa"/>
            <w:vAlign w:val="bottom"/>
          </w:tcPr>
          <w:p w14:paraId="204A83D5" w14:textId="77777777" w:rsidR="00150112" w:rsidRPr="00150112" w:rsidRDefault="00150112" w:rsidP="002C3889"/>
        </w:tc>
        <w:tc>
          <w:tcPr>
            <w:tcW w:w="3441" w:type="dxa"/>
            <w:vAlign w:val="bottom"/>
          </w:tcPr>
          <w:p w14:paraId="65B046DD" w14:textId="77777777" w:rsidR="00150112" w:rsidRPr="00150112" w:rsidRDefault="00150112" w:rsidP="00150112"/>
        </w:tc>
      </w:tr>
      <w:tr w:rsidR="00150112" w:rsidRPr="00150112" w14:paraId="5FDA7F59" w14:textId="77777777" w:rsidTr="00F26FFB">
        <w:trPr>
          <w:trHeight w:val="326"/>
        </w:trPr>
        <w:tc>
          <w:tcPr>
            <w:tcW w:w="3623" w:type="dxa"/>
            <w:vAlign w:val="bottom"/>
          </w:tcPr>
          <w:p w14:paraId="51920F84" w14:textId="77777777" w:rsidR="00150112" w:rsidRPr="00150112" w:rsidRDefault="00150112" w:rsidP="002C3889">
            <w:r w:rsidRPr="00150112">
              <w:t xml:space="preserve">3 </w:t>
            </w:r>
            <w:proofErr w:type="gramStart"/>
            <w:r w:rsidRPr="00150112">
              <w:t>bedroom</w:t>
            </w:r>
            <w:proofErr w:type="gramEnd"/>
          </w:p>
        </w:tc>
        <w:tc>
          <w:tcPr>
            <w:tcW w:w="3441" w:type="dxa"/>
            <w:vAlign w:val="bottom"/>
          </w:tcPr>
          <w:p w14:paraId="6B6A15FD" w14:textId="62B4ACE1" w:rsidR="00150112" w:rsidRPr="00150112" w:rsidRDefault="00150112" w:rsidP="00150112">
            <w:r>
              <w:t>954</w:t>
            </w:r>
          </w:p>
        </w:tc>
      </w:tr>
      <w:tr w:rsidR="00150112" w:rsidRPr="00150112" w14:paraId="1055DBB8" w14:textId="77777777" w:rsidTr="00F26FFB">
        <w:trPr>
          <w:trHeight w:val="308"/>
        </w:trPr>
        <w:tc>
          <w:tcPr>
            <w:tcW w:w="3623" w:type="dxa"/>
            <w:vAlign w:val="bottom"/>
          </w:tcPr>
          <w:p w14:paraId="6FCD17D8" w14:textId="77777777" w:rsidR="00150112" w:rsidRPr="00150112" w:rsidRDefault="00150112" w:rsidP="002C3889"/>
        </w:tc>
        <w:tc>
          <w:tcPr>
            <w:tcW w:w="3441" w:type="dxa"/>
            <w:vAlign w:val="bottom"/>
          </w:tcPr>
          <w:p w14:paraId="2A18B148" w14:textId="7E3F10AD" w:rsidR="00150112" w:rsidRPr="00150112" w:rsidRDefault="00150112" w:rsidP="00150112"/>
        </w:tc>
      </w:tr>
      <w:tr w:rsidR="00150112" w:rsidRPr="00150112" w14:paraId="39A62EFF" w14:textId="77777777" w:rsidTr="00F26FFB">
        <w:trPr>
          <w:trHeight w:val="326"/>
        </w:trPr>
        <w:tc>
          <w:tcPr>
            <w:tcW w:w="3623" w:type="dxa"/>
            <w:vAlign w:val="bottom"/>
          </w:tcPr>
          <w:p w14:paraId="48DADD09" w14:textId="77777777" w:rsidR="00150112" w:rsidRPr="00150112" w:rsidRDefault="00150112" w:rsidP="002C3889">
            <w:r w:rsidRPr="00150112">
              <w:t xml:space="preserve">4 </w:t>
            </w:r>
            <w:proofErr w:type="gramStart"/>
            <w:r w:rsidRPr="00150112">
              <w:t>bedroom</w:t>
            </w:r>
            <w:proofErr w:type="gramEnd"/>
          </w:p>
        </w:tc>
        <w:tc>
          <w:tcPr>
            <w:tcW w:w="3441" w:type="dxa"/>
            <w:vAlign w:val="bottom"/>
          </w:tcPr>
          <w:p w14:paraId="0F5E8F25" w14:textId="48592747" w:rsidR="00150112" w:rsidRPr="00150112" w:rsidRDefault="00150112" w:rsidP="00150112">
            <w:r>
              <w:t>1100</w:t>
            </w:r>
          </w:p>
        </w:tc>
      </w:tr>
      <w:tr w:rsidR="00150112" w:rsidRPr="00150112" w14:paraId="488A922C" w14:textId="77777777" w:rsidTr="00F26FFB">
        <w:trPr>
          <w:trHeight w:val="308"/>
        </w:trPr>
        <w:tc>
          <w:tcPr>
            <w:tcW w:w="3623" w:type="dxa"/>
            <w:vAlign w:val="bottom"/>
          </w:tcPr>
          <w:p w14:paraId="4777CD2A" w14:textId="77777777" w:rsidR="00150112" w:rsidRPr="00150112" w:rsidRDefault="00150112" w:rsidP="002C3889"/>
        </w:tc>
        <w:tc>
          <w:tcPr>
            <w:tcW w:w="3441" w:type="dxa"/>
            <w:vAlign w:val="bottom"/>
          </w:tcPr>
          <w:p w14:paraId="5A068E36" w14:textId="546FA72C" w:rsidR="00150112" w:rsidRPr="00150112" w:rsidRDefault="00150112" w:rsidP="00150112"/>
        </w:tc>
      </w:tr>
      <w:tr w:rsidR="00150112" w:rsidRPr="00150112" w14:paraId="73C515E1" w14:textId="77777777" w:rsidTr="00F26FFB">
        <w:trPr>
          <w:trHeight w:val="326"/>
        </w:trPr>
        <w:tc>
          <w:tcPr>
            <w:tcW w:w="3623" w:type="dxa"/>
            <w:vAlign w:val="bottom"/>
          </w:tcPr>
          <w:p w14:paraId="071672B0" w14:textId="77777777" w:rsidR="00150112" w:rsidRPr="00150112" w:rsidRDefault="00150112" w:rsidP="002C3889">
            <w:r w:rsidRPr="00150112">
              <w:t xml:space="preserve">5 </w:t>
            </w:r>
            <w:proofErr w:type="gramStart"/>
            <w:r w:rsidRPr="00150112">
              <w:t>bedroom</w:t>
            </w:r>
            <w:proofErr w:type="gramEnd"/>
          </w:p>
        </w:tc>
        <w:tc>
          <w:tcPr>
            <w:tcW w:w="3441" w:type="dxa"/>
            <w:vAlign w:val="bottom"/>
          </w:tcPr>
          <w:p w14:paraId="033A6F1B" w14:textId="1F44AC15" w:rsidR="00150112" w:rsidRPr="00150112" w:rsidRDefault="00150112" w:rsidP="00150112">
            <w:r>
              <w:t>1212</w:t>
            </w:r>
          </w:p>
        </w:tc>
      </w:tr>
    </w:tbl>
    <w:p w14:paraId="29314486" w14:textId="625C291C" w:rsidR="0018601A" w:rsidRDefault="0018601A" w:rsidP="0018601A">
      <w:pPr>
        <w:spacing w:after="0"/>
      </w:pPr>
    </w:p>
    <w:p w14:paraId="04A206BE" w14:textId="56E96C42" w:rsidR="0046580E" w:rsidRDefault="0046580E" w:rsidP="0018601A">
      <w:pPr>
        <w:spacing w:after="0"/>
      </w:pPr>
    </w:p>
    <w:p w14:paraId="53EAF385" w14:textId="778D2375" w:rsidR="0046580E" w:rsidRDefault="0046580E" w:rsidP="0018601A">
      <w:pPr>
        <w:spacing w:after="0"/>
      </w:pPr>
    </w:p>
    <w:p w14:paraId="7C964027" w14:textId="2B2813BA" w:rsidR="0046580E" w:rsidRDefault="0046580E" w:rsidP="0018601A">
      <w:pPr>
        <w:spacing w:after="0"/>
      </w:pPr>
    </w:p>
    <w:p w14:paraId="3B898E47" w14:textId="27240D1D" w:rsidR="0046580E" w:rsidRDefault="0046580E" w:rsidP="0018601A">
      <w:pPr>
        <w:spacing w:after="0"/>
      </w:pPr>
    </w:p>
    <w:p w14:paraId="2D17EAC7" w14:textId="09969496" w:rsidR="0046580E" w:rsidRDefault="0046580E" w:rsidP="0018601A">
      <w:pPr>
        <w:spacing w:after="0"/>
      </w:pPr>
    </w:p>
    <w:p w14:paraId="70CEEC1F" w14:textId="4D4552DA" w:rsidR="0046580E" w:rsidRDefault="0046580E" w:rsidP="0018601A">
      <w:pPr>
        <w:spacing w:after="0"/>
      </w:pPr>
    </w:p>
    <w:p w14:paraId="10A4433D" w14:textId="066D3D0E" w:rsidR="00271776" w:rsidRPr="00804700" w:rsidRDefault="00271776" w:rsidP="00271776">
      <w:pPr>
        <w:rPr>
          <w:b/>
        </w:rPr>
      </w:pPr>
      <w:r>
        <w:rPr>
          <w:b/>
        </w:rPr>
        <w:lastRenderedPageBreak/>
        <w:t>In no event will the rent exceed HUD Fair Market Rents, less utility allowances which are currently:</w:t>
      </w:r>
    </w:p>
    <w:tbl>
      <w:tblPr>
        <w:tblStyle w:val="TableGrid"/>
        <w:tblW w:w="9454" w:type="dxa"/>
        <w:jc w:val="center"/>
        <w:tblLayout w:type="fixed"/>
        <w:tblLook w:val="04A0" w:firstRow="1" w:lastRow="0" w:firstColumn="1" w:lastColumn="0" w:noHBand="0" w:noVBand="1"/>
      </w:tblPr>
      <w:tblGrid>
        <w:gridCol w:w="2218"/>
        <w:gridCol w:w="1206"/>
        <w:gridCol w:w="1206"/>
        <w:gridCol w:w="1206"/>
        <w:gridCol w:w="1206"/>
        <w:gridCol w:w="1206"/>
        <w:gridCol w:w="1206"/>
      </w:tblGrid>
      <w:tr w:rsidR="00271776" w:rsidRPr="00804700" w14:paraId="690644D7" w14:textId="77777777" w:rsidTr="00D63985">
        <w:trPr>
          <w:trHeight w:val="339"/>
          <w:jc w:val="center"/>
        </w:trPr>
        <w:tc>
          <w:tcPr>
            <w:tcW w:w="2218" w:type="dxa"/>
            <w:shd w:val="clear" w:color="auto" w:fill="D9E2F3" w:themeFill="accent1" w:themeFillTint="33"/>
            <w:vAlign w:val="bottom"/>
          </w:tcPr>
          <w:p w14:paraId="06259598" w14:textId="77777777" w:rsidR="00271776" w:rsidRPr="00804700" w:rsidRDefault="00271776" w:rsidP="002C3889">
            <w:pPr>
              <w:rPr>
                <w:b/>
              </w:rPr>
            </w:pPr>
            <w:r>
              <w:rPr>
                <w:b/>
              </w:rPr>
              <w:t>Utility</w:t>
            </w:r>
          </w:p>
        </w:tc>
        <w:tc>
          <w:tcPr>
            <w:tcW w:w="1206" w:type="dxa"/>
            <w:shd w:val="clear" w:color="auto" w:fill="D9E2F3" w:themeFill="accent1" w:themeFillTint="33"/>
            <w:vAlign w:val="bottom"/>
          </w:tcPr>
          <w:p w14:paraId="6AE89B64" w14:textId="77777777" w:rsidR="00271776" w:rsidRPr="00804700" w:rsidRDefault="00271776" w:rsidP="002C3889">
            <w:pPr>
              <w:jc w:val="center"/>
              <w:rPr>
                <w:b/>
              </w:rPr>
            </w:pPr>
            <w:r>
              <w:rPr>
                <w:b/>
              </w:rPr>
              <w:t>Efficiency</w:t>
            </w:r>
          </w:p>
        </w:tc>
        <w:tc>
          <w:tcPr>
            <w:tcW w:w="1206" w:type="dxa"/>
            <w:shd w:val="clear" w:color="auto" w:fill="D9E2F3" w:themeFill="accent1" w:themeFillTint="33"/>
            <w:vAlign w:val="bottom"/>
          </w:tcPr>
          <w:p w14:paraId="789E4DDA" w14:textId="77777777" w:rsidR="00271776" w:rsidRPr="00804700" w:rsidRDefault="00271776" w:rsidP="002C3889">
            <w:pPr>
              <w:jc w:val="center"/>
              <w:rPr>
                <w:b/>
              </w:rPr>
            </w:pPr>
            <w:r>
              <w:rPr>
                <w:b/>
              </w:rPr>
              <w:t>1 bedroom</w:t>
            </w:r>
          </w:p>
        </w:tc>
        <w:tc>
          <w:tcPr>
            <w:tcW w:w="1206" w:type="dxa"/>
            <w:shd w:val="clear" w:color="auto" w:fill="D9E2F3" w:themeFill="accent1" w:themeFillTint="33"/>
            <w:vAlign w:val="bottom"/>
          </w:tcPr>
          <w:p w14:paraId="6C1D8E37" w14:textId="77777777" w:rsidR="00271776" w:rsidRPr="00804700" w:rsidRDefault="00271776" w:rsidP="002C3889">
            <w:pPr>
              <w:jc w:val="center"/>
              <w:rPr>
                <w:b/>
              </w:rPr>
            </w:pPr>
            <w:r>
              <w:rPr>
                <w:b/>
              </w:rPr>
              <w:t xml:space="preserve">2 </w:t>
            </w:r>
            <w:proofErr w:type="gramStart"/>
            <w:r>
              <w:rPr>
                <w:b/>
              </w:rPr>
              <w:t>bedroom</w:t>
            </w:r>
            <w:proofErr w:type="gramEnd"/>
          </w:p>
        </w:tc>
        <w:tc>
          <w:tcPr>
            <w:tcW w:w="1206" w:type="dxa"/>
            <w:shd w:val="clear" w:color="auto" w:fill="D9E2F3" w:themeFill="accent1" w:themeFillTint="33"/>
            <w:vAlign w:val="bottom"/>
          </w:tcPr>
          <w:p w14:paraId="44E5D515" w14:textId="77777777" w:rsidR="00271776" w:rsidRPr="00804700" w:rsidRDefault="00271776" w:rsidP="002C3889">
            <w:pPr>
              <w:jc w:val="center"/>
              <w:rPr>
                <w:b/>
              </w:rPr>
            </w:pPr>
            <w:r>
              <w:rPr>
                <w:b/>
              </w:rPr>
              <w:t xml:space="preserve">3 </w:t>
            </w:r>
            <w:proofErr w:type="gramStart"/>
            <w:r>
              <w:rPr>
                <w:b/>
              </w:rPr>
              <w:t>bedroom</w:t>
            </w:r>
            <w:proofErr w:type="gramEnd"/>
          </w:p>
        </w:tc>
        <w:tc>
          <w:tcPr>
            <w:tcW w:w="1206" w:type="dxa"/>
            <w:shd w:val="clear" w:color="auto" w:fill="D9E2F3" w:themeFill="accent1" w:themeFillTint="33"/>
            <w:vAlign w:val="bottom"/>
          </w:tcPr>
          <w:p w14:paraId="402C5F45" w14:textId="77777777" w:rsidR="00271776" w:rsidRPr="00804700" w:rsidRDefault="00271776" w:rsidP="002C3889">
            <w:pPr>
              <w:jc w:val="center"/>
              <w:rPr>
                <w:b/>
              </w:rPr>
            </w:pPr>
            <w:r>
              <w:rPr>
                <w:b/>
              </w:rPr>
              <w:t xml:space="preserve">4 </w:t>
            </w:r>
            <w:proofErr w:type="gramStart"/>
            <w:r>
              <w:rPr>
                <w:b/>
              </w:rPr>
              <w:t>bedroom</w:t>
            </w:r>
            <w:proofErr w:type="gramEnd"/>
          </w:p>
        </w:tc>
        <w:tc>
          <w:tcPr>
            <w:tcW w:w="1206" w:type="dxa"/>
            <w:shd w:val="clear" w:color="auto" w:fill="D9E2F3" w:themeFill="accent1" w:themeFillTint="33"/>
            <w:vAlign w:val="bottom"/>
          </w:tcPr>
          <w:p w14:paraId="014FAF57" w14:textId="77777777" w:rsidR="00271776" w:rsidRPr="00804700" w:rsidRDefault="00271776" w:rsidP="002C3889">
            <w:pPr>
              <w:jc w:val="center"/>
              <w:rPr>
                <w:b/>
              </w:rPr>
            </w:pPr>
            <w:r>
              <w:rPr>
                <w:b/>
              </w:rPr>
              <w:t xml:space="preserve">5 </w:t>
            </w:r>
            <w:proofErr w:type="gramStart"/>
            <w:r>
              <w:rPr>
                <w:b/>
              </w:rPr>
              <w:t>bedroom</w:t>
            </w:r>
            <w:proofErr w:type="gramEnd"/>
          </w:p>
        </w:tc>
      </w:tr>
      <w:tr w:rsidR="00271776" w14:paraId="615C9C69" w14:textId="77777777" w:rsidTr="00D63985">
        <w:trPr>
          <w:trHeight w:val="320"/>
          <w:jc w:val="center"/>
        </w:trPr>
        <w:tc>
          <w:tcPr>
            <w:tcW w:w="2218" w:type="dxa"/>
            <w:vAlign w:val="bottom"/>
          </w:tcPr>
          <w:p w14:paraId="308BDAB4" w14:textId="77777777" w:rsidR="00271776" w:rsidRPr="00804700" w:rsidRDefault="00271776" w:rsidP="002C3889">
            <w:pPr>
              <w:rPr>
                <w:b/>
              </w:rPr>
            </w:pPr>
            <w:r>
              <w:rPr>
                <w:b/>
              </w:rPr>
              <w:t>Heat</w:t>
            </w:r>
          </w:p>
        </w:tc>
        <w:tc>
          <w:tcPr>
            <w:tcW w:w="1206" w:type="dxa"/>
            <w:vAlign w:val="bottom"/>
          </w:tcPr>
          <w:p w14:paraId="0051EE3B" w14:textId="77777777" w:rsidR="00271776" w:rsidRDefault="00271776" w:rsidP="002C3889">
            <w:pPr>
              <w:jc w:val="center"/>
            </w:pPr>
          </w:p>
        </w:tc>
        <w:tc>
          <w:tcPr>
            <w:tcW w:w="1206" w:type="dxa"/>
            <w:vAlign w:val="bottom"/>
          </w:tcPr>
          <w:p w14:paraId="622D01CF" w14:textId="77777777" w:rsidR="00271776" w:rsidRDefault="00271776" w:rsidP="002C3889">
            <w:pPr>
              <w:jc w:val="center"/>
            </w:pPr>
          </w:p>
        </w:tc>
        <w:tc>
          <w:tcPr>
            <w:tcW w:w="1206" w:type="dxa"/>
            <w:vAlign w:val="bottom"/>
          </w:tcPr>
          <w:p w14:paraId="73AB3AC3" w14:textId="77777777" w:rsidR="00271776" w:rsidRDefault="00271776" w:rsidP="002C3889">
            <w:pPr>
              <w:jc w:val="center"/>
            </w:pPr>
          </w:p>
        </w:tc>
        <w:tc>
          <w:tcPr>
            <w:tcW w:w="1206" w:type="dxa"/>
            <w:vAlign w:val="bottom"/>
          </w:tcPr>
          <w:p w14:paraId="0AFA4DE5" w14:textId="77777777" w:rsidR="00271776" w:rsidRDefault="00271776" w:rsidP="002C3889">
            <w:pPr>
              <w:jc w:val="center"/>
            </w:pPr>
          </w:p>
        </w:tc>
        <w:tc>
          <w:tcPr>
            <w:tcW w:w="1206" w:type="dxa"/>
            <w:vAlign w:val="bottom"/>
          </w:tcPr>
          <w:p w14:paraId="3F8AF1D4" w14:textId="77777777" w:rsidR="00271776" w:rsidRDefault="00271776" w:rsidP="002C3889">
            <w:pPr>
              <w:jc w:val="center"/>
            </w:pPr>
          </w:p>
        </w:tc>
        <w:tc>
          <w:tcPr>
            <w:tcW w:w="1206" w:type="dxa"/>
            <w:vAlign w:val="bottom"/>
          </w:tcPr>
          <w:p w14:paraId="506C2F3A" w14:textId="77777777" w:rsidR="00271776" w:rsidRDefault="00271776" w:rsidP="002C3889">
            <w:pPr>
              <w:jc w:val="center"/>
            </w:pPr>
          </w:p>
        </w:tc>
      </w:tr>
      <w:tr w:rsidR="00271776" w14:paraId="0445B802" w14:textId="77777777" w:rsidTr="00D63985">
        <w:trPr>
          <w:trHeight w:val="339"/>
          <w:jc w:val="center"/>
        </w:trPr>
        <w:tc>
          <w:tcPr>
            <w:tcW w:w="2218" w:type="dxa"/>
            <w:vAlign w:val="bottom"/>
          </w:tcPr>
          <w:p w14:paraId="38E947E7" w14:textId="77777777" w:rsidR="00271776" w:rsidRDefault="00271776" w:rsidP="002C3889">
            <w:r>
              <w:t>Natural Gas</w:t>
            </w:r>
          </w:p>
        </w:tc>
        <w:tc>
          <w:tcPr>
            <w:tcW w:w="1206" w:type="dxa"/>
            <w:vAlign w:val="bottom"/>
          </w:tcPr>
          <w:p w14:paraId="68784800" w14:textId="77777777" w:rsidR="00271776" w:rsidRDefault="00271776" w:rsidP="002C3889">
            <w:pPr>
              <w:jc w:val="center"/>
            </w:pPr>
            <w:r>
              <w:t>18</w:t>
            </w:r>
          </w:p>
        </w:tc>
        <w:tc>
          <w:tcPr>
            <w:tcW w:w="1206" w:type="dxa"/>
            <w:vAlign w:val="bottom"/>
          </w:tcPr>
          <w:p w14:paraId="696F1518" w14:textId="77777777" w:rsidR="00271776" w:rsidRDefault="00271776" w:rsidP="002C3889">
            <w:pPr>
              <w:jc w:val="center"/>
            </w:pPr>
            <w:r>
              <w:t>21</w:t>
            </w:r>
          </w:p>
        </w:tc>
        <w:tc>
          <w:tcPr>
            <w:tcW w:w="1206" w:type="dxa"/>
            <w:vAlign w:val="bottom"/>
          </w:tcPr>
          <w:p w14:paraId="6589258A" w14:textId="77777777" w:rsidR="00271776" w:rsidRDefault="00271776" w:rsidP="002C3889">
            <w:pPr>
              <w:jc w:val="center"/>
            </w:pPr>
            <w:r>
              <w:t>24</w:t>
            </w:r>
          </w:p>
        </w:tc>
        <w:tc>
          <w:tcPr>
            <w:tcW w:w="1206" w:type="dxa"/>
            <w:vAlign w:val="bottom"/>
          </w:tcPr>
          <w:p w14:paraId="59720795" w14:textId="77777777" w:rsidR="00271776" w:rsidRDefault="00271776" w:rsidP="002C3889">
            <w:pPr>
              <w:jc w:val="center"/>
            </w:pPr>
            <w:r>
              <w:t>27</w:t>
            </w:r>
          </w:p>
        </w:tc>
        <w:tc>
          <w:tcPr>
            <w:tcW w:w="1206" w:type="dxa"/>
            <w:vAlign w:val="bottom"/>
          </w:tcPr>
          <w:p w14:paraId="0699C0EA" w14:textId="77777777" w:rsidR="00271776" w:rsidRDefault="00271776" w:rsidP="002C3889">
            <w:pPr>
              <w:jc w:val="center"/>
            </w:pPr>
            <w:r>
              <w:t>31</w:t>
            </w:r>
          </w:p>
        </w:tc>
        <w:tc>
          <w:tcPr>
            <w:tcW w:w="1206" w:type="dxa"/>
            <w:vAlign w:val="bottom"/>
          </w:tcPr>
          <w:p w14:paraId="538A860E" w14:textId="77777777" w:rsidR="00271776" w:rsidRDefault="00271776" w:rsidP="002C3889">
            <w:pPr>
              <w:jc w:val="center"/>
            </w:pPr>
            <w:r>
              <w:t>35</w:t>
            </w:r>
          </w:p>
        </w:tc>
      </w:tr>
      <w:tr w:rsidR="00271776" w14:paraId="4C4988DB" w14:textId="77777777" w:rsidTr="00D63985">
        <w:trPr>
          <w:trHeight w:val="320"/>
          <w:jc w:val="center"/>
        </w:trPr>
        <w:tc>
          <w:tcPr>
            <w:tcW w:w="2218" w:type="dxa"/>
            <w:vAlign w:val="bottom"/>
          </w:tcPr>
          <w:p w14:paraId="01B0CDF1" w14:textId="77777777" w:rsidR="00271776" w:rsidRDefault="00271776" w:rsidP="002C3889">
            <w:r>
              <w:t>Oil</w:t>
            </w:r>
          </w:p>
        </w:tc>
        <w:tc>
          <w:tcPr>
            <w:tcW w:w="1206" w:type="dxa"/>
            <w:vAlign w:val="bottom"/>
          </w:tcPr>
          <w:p w14:paraId="76D94647" w14:textId="77777777" w:rsidR="00271776" w:rsidRDefault="00271776" w:rsidP="002C3889">
            <w:pPr>
              <w:jc w:val="center"/>
            </w:pPr>
            <w:r>
              <w:t>66</w:t>
            </w:r>
          </w:p>
        </w:tc>
        <w:tc>
          <w:tcPr>
            <w:tcW w:w="1206" w:type="dxa"/>
            <w:vAlign w:val="bottom"/>
          </w:tcPr>
          <w:p w14:paraId="086A06B0" w14:textId="77777777" w:rsidR="00271776" w:rsidRDefault="00271776" w:rsidP="002C3889">
            <w:pPr>
              <w:jc w:val="center"/>
            </w:pPr>
            <w:r>
              <w:t>79</w:t>
            </w:r>
          </w:p>
        </w:tc>
        <w:tc>
          <w:tcPr>
            <w:tcW w:w="1206" w:type="dxa"/>
            <w:vAlign w:val="bottom"/>
          </w:tcPr>
          <w:p w14:paraId="668F3FEA" w14:textId="77777777" w:rsidR="00271776" w:rsidRDefault="00271776" w:rsidP="002C3889">
            <w:pPr>
              <w:jc w:val="center"/>
            </w:pPr>
            <w:r>
              <w:t>93</w:t>
            </w:r>
          </w:p>
        </w:tc>
        <w:tc>
          <w:tcPr>
            <w:tcW w:w="1206" w:type="dxa"/>
            <w:vAlign w:val="bottom"/>
          </w:tcPr>
          <w:p w14:paraId="2093D3C5" w14:textId="77777777" w:rsidR="00271776" w:rsidRDefault="00271776" w:rsidP="002C3889">
            <w:pPr>
              <w:jc w:val="center"/>
            </w:pPr>
            <w:r>
              <w:t>106</w:t>
            </w:r>
          </w:p>
        </w:tc>
        <w:tc>
          <w:tcPr>
            <w:tcW w:w="1206" w:type="dxa"/>
            <w:vAlign w:val="bottom"/>
          </w:tcPr>
          <w:p w14:paraId="622FE549" w14:textId="77777777" w:rsidR="00271776" w:rsidRDefault="00271776" w:rsidP="002C3889">
            <w:pPr>
              <w:jc w:val="center"/>
            </w:pPr>
            <w:r>
              <w:t>120</w:t>
            </w:r>
          </w:p>
        </w:tc>
        <w:tc>
          <w:tcPr>
            <w:tcW w:w="1206" w:type="dxa"/>
            <w:vAlign w:val="bottom"/>
          </w:tcPr>
          <w:p w14:paraId="627C0E9D" w14:textId="77777777" w:rsidR="00271776" w:rsidRDefault="00271776" w:rsidP="002C3889">
            <w:pPr>
              <w:jc w:val="center"/>
            </w:pPr>
            <w:r>
              <w:t>134</w:t>
            </w:r>
          </w:p>
        </w:tc>
      </w:tr>
      <w:tr w:rsidR="00271776" w14:paraId="0C12AA82" w14:textId="77777777" w:rsidTr="00D63985">
        <w:trPr>
          <w:trHeight w:val="339"/>
          <w:jc w:val="center"/>
        </w:trPr>
        <w:tc>
          <w:tcPr>
            <w:tcW w:w="2218" w:type="dxa"/>
            <w:vAlign w:val="bottom"/>
          </w:tcPr>
          <w:p w14:paraId="3C142202" w14:textId="77777777" w:rsidR="00271776" w:rsidRDefault="00271776" w:rsidP="002C3889">
            <w:r>
              <w:t>Electricity</w:t>
            </w:r>
          </w:p>
        </w:tc>
        <w:tc>
          <w:tcPr>
            <w:tcW w:w="1206" w:type="dxa"/>
            <w:vAlign w:val="bottom"/>
          </w:tcPr>
          <w:p w14:paraId="6B698881" w14:textId="77777777" w:rsidR="00271776" w:rsidRDefault="00271776" w:rsidP="002C3889">
            <w:pPr>
              <w:jc w:val="center"/>
            </w:pPr>
            <w:r>
              <w:t>26</w:t>
            </w:r>
          </w:p>
        </w:tc>
        <w:tc>
          <w:tcPr>
            <w:tcW w:w="1206" w:type="dxa"/>
            <w:vAlign w:val="bottom"/>
          </w:tcPr>
          <w:p w14:paraId="4AA6BEA4" w14:textId="77777777" w:rsidR="00271776" w:rsidRDefault="00271776" w:rsidP="002C3889">
            <w:pPr>
              <w:jc w:val="center"/>
            </w:pPr>
            <w:r>
              <w:t>30</w:t>
            </w:r>
          </w:p>
        </w:tc>
        <w:tc>
          <w:tcPr>
            <w:tcW w:w="1206" w:type="dxa"/>
            <w:vAlign w:val="bottom"/>
          </w:tcPr>
          <w:p w14:paraId="79EC6421" w14:textId="77777777" w:rsidR="00271776" w:rsidRDefault="00271776" w:rsidP="002C3889">
            <w:pPr>
              <w:jc w:val="center"/>
            </w:pPr>
            <w:r>
              <w:t>41</w:t>
            </w:r>
          </w:p>
        </w:tc>
        <w:tc>
          <w:tcPr>
            <w:tcW w:w="1206" w:type="dxa"/>
            <w:vAlign w:val="bottom"/>
          </w:tcPr>
          <w:p w14:paraId="7CCA3BEC" w14:textId="77777777" w:rsidR="00271776" w:rsidRDefault="00271776" w:rsidP="002C3889">
            <w:pPr>
              <w:jc w:val="center"/>
            </w:pPr>
            <w:r>
              <w:t>53</w:t>
            </w:r>
          </w:p>
        </w:tc>
        <w:tc>
          <w:tcPr>
            <w:tcW w:w="1206" w:type="dxa"/>
            <w:vAlign w:val="bottom"/>
          </w:tcPr>
          <w:p w14:paraId="7569C956" w14:textId="77777777" w:rsidR="00271776" w:rsidRDefault="00271776" w:rsidP="002C3889">
            <w:pPr>
              <w:jc w:val="center"/>
            </w:pPr>
            <w:r>
              <w:t>64</w:t>
            </w:r>
          </w:p>
        </w:tc>
        <w:tc>
          <w:tcPr>
            <w:tcW w:w="1206" w:type="dxa"/>
            <w:vAlign w:val="bottom"/>
          </w:tcPr>
          <w:p w14:paraId="765DEB24" w14:textId="77777777" w:rsidR="00271776" w:rsidRDefault="00271776" w:rsidP="002C3889">
            <w:pPr>
              <w:jc w:val="center"/>
            </w:pPr>
            <w:r>
              <w:t>75</w:t>
            </w:r>
          </w:p>
        </w:tc>
      </w:tr>
      <w:tr w:rsidR="00271776" w14:paraId="5EB7D82D" w14:textId="77777777" w:rsidTr="00D63985">
        <w:trPr>
          <w:trHeight w:val="320"/>
          <w:jc w:val="center"/>
        </w:trPr>
        <w:tc>
          <w:tcPr>
            <w:tcW w:w="2218" w:type="dxa"/>
            <w:vAlign w:val="bottom"/>
          </w:tcPr>
          <w:p w14:paraId="4323FC64" w14:textId="77777777" w:rsidR="00271776" w:rsidRDefault="00271776" w:rsidP="002C3889">
            <w:r>
              <w:t>LP Gas</w:t>
            </w:r>
          </w:p>
        </w:tc>
        <w:tc>
          <w:tcPr>
            <w:tcW w:w="1206" w:type="dxa"/>
            <w:vAlign w:val="bottom"/>
          </w:tcPr>
          <w:p w14:paraId="569666E3" w14:textId="77777777" w:rsidR="00271776" w:rsidRDefault="00271776" w:rsidP="002C3889">
            <w:pPr>
              <w:jc w:val="center"/>
            </w:pPr>
            <w:r>
              <w:t>46</w:t>
            </w:r>
          </w:p>
        </w:tc>
        <w:tc>
          <w:tcPr>
            <w:tcW w:w="1206" w:type="dxa"/>
            <w:vAlign w:val="bottom"/>
          </w:tcPr>
          <w:p w14:paraId="62F5F525" w14:textId="77777777" w:rsidR="00271776" w:rsidRDefault="00271776" w:rsidP="002C3889">
            <w:pPr>
              <w:jc w:val="center"/>
            </w:pPr>
            <w:r>
              <w:t>53</w:t>
            </w:r>
          </w:p>
        </w:tc>
        <w:tc>
          <w:tcPr>
            <w:tcW w:w="1206" w:type="dxa"/>
            <w:vAlign w:val="bottom"/>
          </w:tcPr>
          <w:p w14:paraId="10CA6EC0" w14:textId="77777777" w:rsidR="00271776" w:rsidRDefault="00271776" w:rsidP="002C3889">
            <w:pPr>
              <w:jc w:val="center"/>
            </w:pPr>
            <w:r>
              <w:t>61</w:t>
            </w:r>
          </w:p>
        </w:tc>
        <w:tc>
          <w:tcPr>
            <w:tcW w:w="1206" w:type="dxa"/>
            <w:vAlign w:val="bottom"/>
          </w:tcPr>
          <w:p w14:paraId="41077B37" w14:textId="77777777" w:rsidR="00271776" w:rsidRDefault="00271776" w:rsidP="002C3889">
            <w:pPr>
              <w:jc w:val="center"/>
            </w:pPr>
            <w:r>
              <w:t>70</w:t>
            </w:r>
          </w:p>
        </w:tc>
        <w:tc>
          <w:tcPr>
            <w:tcW w:w="1206" w:type="dxa"/>
            <w:vAlign w:val="bottom"/>
          </w:tcPr>
          <w:p w14:paraId="570EC10D" w14:textId="77777777" w:rsidR="00271776" w:rsidRDefault="00271776" w:rsidP="002C3889">
            <w:pPr>
              <w:jc w:val="center"/>
            </w:pPr>
            <w:r>
              <w:t>80</w:t>
            </w:r>
          </w:p>
        </w:tc>
        <w:tc>
          <w:tcPr>
            <w:tcW w:w="1206" w:type="dxa"/>
            <w:vAlign w:val="bottom"/>
          </w:tcPr>
          <w:p w14:paraId="6C10E1EB" w14:textId="77777777" w:rsidR="00271776" w:rsidRDefault="00271776" w:rsidP="002C3889">
            <w:pPr>
              <w:jc w:val="center"/>
            </w:pPr>
            <w:r>
              <w:t>88</w:t>
            </w:r>
          </w:p>
        </w:tc>
      </w:tr>
      <w:tr w:rsidR="00271776" w14:paraId="78AA677E" w14:textId="77777777" w:rsidTr="00D63985">
        <w:trPr>
          <w:trHeight w:val="339"/>
          <w:jc w:val="center"/>
        </w:trPr>
        <w:tc>
          <w:tcPr>
            <w:tcW w:w="2218" w:type="dxa"/>
            <w:vAlign w:val="bottom"/>
          </w:tcPr>
          <w:p w14:paraId="4DED0E17" w14:textId="77777777" w:rsidR="00271776" w:rsidRDefault="00271776" w:rsidP="002C3889"/>
        </w:tc>
        <w:tc>
          <w:tcPr>
            <w:tcW w:w="1206" w:type="dxa"/>
            <w:vAlign w:val="bottom"/>
          </w:tcPr>
          <w:p w14:paraId="1A4256BC" w14:textId="77777777" w:rsidR="00271776" w:rsidRDefault="00271776" w:rsidP="002C3889">
            <w:pPr>
              <w:jc w:val="center"/>
            </w:pPr>
          </w:p>
        </w:tc>
        <w:tc>
          <w:tcPr>
            <w:tcW w:w="1206" w:type="dxa"/>
            <w:vAlign w:val="bottom"/>
          </w:tcPr>
          <w:p w14:paraId="7E061D9F" w14:textId="77777777" w:rsidR="00271776" w:rsidRDefault="00271776" w:rsidP="002C3889">
            <w:pPr>
              <w:jc w:val="center"/>
            </w:pPr>
          </w:p>
        </w:tc>
        <w:tc>
          <w:tcPr>
            <w:tcW w:w="1206" w:type="dxa"/>
            <w:vAlign w:val="bottom"/>
          </w:tcPr>
          <w:p w14:paraId="4BAB46DC" w14:textId="77777777" w:rsidR="00271776" w:rsidRDefault="00271776" w:rsidP="002C3889">
            <w:pPr>
              <w:jc w:val="center"/>
            </w:pPr>
          </w:p>
        </w:tc>
        <w:tc>
          <w:tcPr>
            <w:tcW w:w="1206" w:type="dxa"/>
            <w:vAlign w:val="bottom"/>
          </w:tcPr>
          <w:p w14:paraId="04CA478F" w14:textId="77777777" w:rsidR="00271776" w:rsidRDefault="00271776" w:rsidP="002C3889">
            <w:pPr>
              <w:jc w:val="center"/>
            </w:pPr>
          </w:p>
        </w:tc>
        <w:tc>
          <w:tcPr>
            <w:tcW w:w="1206" w:type="dxa"/>
            <w:vAlign w:val="bottom"/>
          </w:tcPr>
          <w:p w14:paraId="5F27E00F" w14:textId="77777777" w:rsidR="00271776" w:rsidRDefault="00271776" w:rsidP="002C3889">
            <w:pPr>
              <w:jc w:val="center"/>
            </w:pPr>
          </w:p>
        </w:tc>
        <w:tc>
          <w:tcPr>
            <w:tcW w:w="1206" w:type="dxa"/>
            <w:vAlign w:val="bottom"/>
          </w:tcPr>
          <w:p w14:paraId="17CB989C" w14:textId="77777777" w:rsidR="00271776" w:rsidRDefault="00271776" w:rsidP="002C3889">
            <w:pPr>
              <w:jc w:val="center"/>
            </w:pPr>
          </w:p>
        </w:tc>
      </w:tr>
      <w:tr w:rsidR="00271776" w14:paraId="4F6F6CE3" w14:textId="77777777" w:rsidTr="00D63985">
        <w:trPr>
          <w:trHeight w:val="339"/>
          <w:jc w:val="center"/>
        </w:trPr>
        <w:tc>
          <w:tcPr>
            <w:tcW w:w="2218" w:type="dxa"/>
            <w:vAlign w:val="bottom"/>
          </w:tcPr>
          <w:p w14:paraId="3C515046" w14:textId="77777777" w:rsidR="00271776" w:rsidRPr="00804700" w:rsidRDefault="00271776" w:rsidP="002C3889">
            <w:pPr>
              <w:rPr>
                <w:b/>
              </w:rPr>
            </w:pPr>
            <w:r>
              <w:rPr>
                <w:b/>
              </w:rPr>
              <w:t>Water Heat</w:t>
            </w:r>
          </w:p>
        </w:tc>
        <w:tc>
          <w:tcPr>
            <w:tcW w:w="1206" w:type="dxa"/>
            <w:vAlign w:val="bottom"/>
          </w:tcPr>
          <w:p w14:paraId="16815EE1" w14:textId="77777777" w:rsidR="00271776" w:rsidRDefault="00271776" w:rsidP="002C3889">
            <w:pPr>
              <w:jc w:val="center"/>
            </w:pPr>
          </w:p>
        </w:tc>
        <w:tc>
          <w:tcPr>
            <w:tcW w:w="1206" w:type="dxa"/>
            <w:vAlign w:val="bottom"/>
          </w:tcPr>
          <w:p w14:paraId="7C21A238" w14:textId="77777777" w:rsidR="00271776" w:rsidRDefault="00271776" w:rsidP="002C3889">
            <w:pPr>
              <w:jc w:val="center"/>
            </w:pPr>
          </w:p>
        </w:tc>
        <w:tc>
          <w:tcPr>
            <w:tcW w:w="1206" w:type="dxa"/>
            <w:vAlign w:val="bottom"/>
          </w:tcPr>
          <w:p w14:paraId="31593F4C" w14:textId="77777777" w:rsidR="00271776" w:rsidRDefault="00271776" w:rsidP="002C3889">
            <w:pPr>
              <w:jc w:val="center"/>
            </w:pPr>
          </w:p>
        </w:tc>
        <w:tc>
          <w:tcPr>
            <w:tcW w:w="1206" w:type="dxa"/>
            <w:vAlign w:val="bottom"/>
          </w:tcPr>
          <w:p w14:paraId="47DE1150" w14:textId="77777777" w:rsidR="00271776" w:rsidRDefault="00271776" w:rsidP="002C3889">
            <w:pPr>
              <w:jc w:val="center"/>
            </w:pPr>
          </w:p>
        </w:tc>
        <w:tc>
          <w:tcPr>
            <w:tcW w:w="1206" w:type="dxa"/>
            <w:vAlign w:val="bottom"/>
          </w:tcPr>
          <w:p w14:paraId="2D4B0793" w14:textId="77777777" w:rsidR="00271776" w:rsidRDefault="00271776" w:rsidP="002C3889">
            <w:pPr>
              <w:jc w:val="center"/>
            </w:pPr>
          </w:p>
        </w:tc>
        <w:tc>
          <w:tcPr>
            <w:tcW w:w="1206" w:type="dxa"/>
            <w:vAlign w:val="bottom"/>
          </w:tcPr>
          <w:p w14:paraId="326E6041" w14:textId="77777777" w:rsidR="00271776" w:rsidRDefault="00271776" w:rsidP="002C3889">
            <w:pPr>
              <w:jc w:val="center"/>
            </w:pPr>
          </w:p>
        </w:tc>
      </w:tr>
      <w:tr w:rsidR="00271776" w14:paraId="11895611" w14:textId="77777777" w:rsidTr="00D63985">
        <w:trPr>
          <w:trHeight w:val="320"/>
          <w:jc w:val="center"/>
        </w:trPr>
        <w:tc>
          <w:tcPr>
            <w:tcW w:w="2218" w:type="dxa"/>
            <w:vAlign w:val="bottom"/>
          </w:tcPr>
          <w:p w14:paraId="00B1210D" w14:textId="77777777" w:rsidR="00271776" w:rsidRDefault="00271776" w:rsidP="002C3889">
            <w:r>
              <w:t>Natural Gas</w:t>
            </w:r>
          </w:p>
        </w:tc>
        <w:tc>
          <w:tcPr>
            <w:tcW w:w="1206" w:type="dxa"/>
            <w:vAlign w:val="bottom"/>
          </w:tcPr>
          <w:p w14:paraId="264DA85F" w14:textId="77777777" w:rsidR="00271776" w:rsidRDefault="00271776" w:rsidP="002C3889">
            <w:pPr>
              <w:jc w:val="center"/>
            </w:pPr>
            <w:r>
              <w:t>4</w:t>
            </w:r>
          </w:p>
        </w:tc>
        <w:tc>
          <w:tcPr>
            <w:tcW w:w="1206" w:type="dxa"/>
            <w:vAlign w:val="bottom"/>
          </w:tcPr>
          <w:p w14:paraId="0C410448" w14:textId="77777777" w:rsidR="00271776" w:rsidRDefault="00271776" w:rsidP="002C3889">
            <w:pPr>
              <w:jc w:val="center"/>
            </w:pPr>
            <w:r>
              <w:t>5</w:t>
            </w:r>
          </w:p>
        </w:tc>
        <w:tc>
          <w:tcPr>
            <w:tcW w:w="1206" w:type="dxa"/>
            <w:vAlign w:val="bottom"/>
          </w:tcPr>
          <w:p w14:paraId="354DECE0" w14:textId="77777777" w:rsidR="00271776" w:rsidRDefault="00271776" w:rsidP="002C3889">
            <w:pPr>
              <w:jc w:val="center"/>
            </w:pPr>
            <w:r>
              <w:t>7</w:t>
            </w:r>
          </w:p>
        </w:tc>
        <w:tc>
          <w:tcPr>
            <w:tcW w:w="1206" w:type="dxa"/>
            <w:vAlign w:val="bottom"/>
          </w:tcPr>
          <w:p w14:paraId="09851DBD" w14:textId="77777777" w:rsidR="00271776" w:rsidRDefault="00271776" w:rsidP="002C3889">
            <w:pPr>
              <w:jc w:val="center"/>
            </w:pPr>
            <w:r>
              <w:t>10</w:t>
            </w:r>
          </w:p>
        </w:tc>
        <w:tc>
          <w:tcPr>
            <w:tcW w:w="1206" w:type="dxa"/>
            <w:vAlign w:val="bottom"/>
          </w:tcPr>
          <w:p w14:paraId="52D29B03" w14:textId="77777777" w:rsidR="00271776" w:rsidRDefault="00271776" w:rsidP="002C3889">
            <w:pPr>
              <w:jc w:val="center"/>
            </w:pPr>
            <w:r>
              <w:t>12</w:t>
            </w:r>
          </w:p>
        </w:tc>
        <w:tc>
          <w:tcPr>
            <w:tcW w:w="1206" w:type="dxa"/>
            <w:vAlign w:val="bottom"/>
          </w:tcPr>
          <w:p w14:paraId="74919EE3" w14:textId="77777777" w:rsidR="00271776" w:rsidRDefault="00271776" w:rsidP="002C3889">
            <w:pPr>
              <w:jc w:val="center"/>
            </w:pPr>
            <w:r>
              <w:t>14</w:t>
            </w:r>
          </w:p>
        </w:tc>
      </w:tr>
      <w:tr w:rsidR="00271776" w14:paraId="061F4792" w14:textId="77777777" w:rsidTr="00D63985">
        <w:trPr>
          <w:trHeight w:val="339"/>
          <w:jc w:val="center"/>
        </w:trPr>
        <w:tc>
          <w:tcPr>
            <w:tcW w:w="2218" w:type="dxa"/>
            <w:vAlign w:val="bottom"/>
          </w:tcPr>
          <w:p w14:paraId="5CB7775B" w14:textId="77777777" w:rsidR="00271776" w:rsidRDefault="00271776" w:rsidP="002C3889">
            <w:r>
              <w:t>Oil</w:t>
            </w:r>
          </w:p>
        </w:tc>
        <w:tc>
          <w:tcPr>
            <w:tcW w:w="1206" w:type="dxa"/>
            <w:vAlign w:val="bottom"/>
          </w:tcPr>
          <w:p w14:paraId="056ACC35" w14:textId="77777777" w:rsidR="00271776" w:rsidRDefault="00271776" w:rsidP="002C3889">
            <w:pPr>
              <w:jc w:val="center"/>
            </w:pPr>
            <w:r>
              <w:t>16</w:t>
            </w:r>
          </w:p>
        </w:tc>
        <w:tc>
          <w:tcPr>
            <w:tcW w:w="1206" w:type="dxa"/>
            <w:vAlign w:val="bottom"/>
          </w:tcPr>
          <w:p w14:paraId="6D28C12D" w14:textId="77777777" w:rsidR="00271776" w:rsidRDefault="00271776" w:rsidP="002C3889">
            <w:pPr>
              <w:jc w:val="center"/>
            </w:pPr>
            <w:r>
              <w:t>19</w:t>
            </w:r>
          </w:p>
        </w:tc>
        <w:tc>
          <w:tcPr>
            <w:tcW w:w="1206" w:type="dxa"/>
            <w:vAlign w:val="bottom"/>
          </w:tcPr>
          <w:p w14:paraId="4F87D6D4" w14:textId="77777777" w:rsidR="00271776" w:rsidRDefault="00271776" w:rsidP="002C3889">
            <w:pPr>
              <w:jc w:val="center"/>
            </w:pPr>
            <w:r>
              <w:t>27</w:t>
            </w:r>
          </w:p>
        </w:tc>
        <w:tc>
          <w:tcPr>
            <w:tcW w:w="1206" w:type="dxa"/>
            <w:vAlign w:val="bottom"/>
          </w:tcPr>
          <w:p w14:paraId="29496A0B" w14:textId="77777777" w:rsidR="00271776" w:rsidRDefault="00271776" w:rsidP="002C3889">
            <w:pPr>
              <w:jc w:val="center"/>
            </w:pPr>
            <w:r>
              <w:t>35</w:t>
            </w:r>
          </w:p>
        </w:tc>
        <w:tc>
          <w:tcPr>
            <w:tcW w:w="1206" w:type="dxa"/>
            <w:vAlign w:val="bottom"/>
          </w:tcPr>
          <w:p w14:paraId="0075F879" w14:textId="77777777" w:rsidR="00271776" w:rsidRDefault="00271776" w:rsidP="002C3889">
            <w:pPr>
              <w:jc w:val="center"/>
            </w:pPr>
            <w:r>
              <w:t>46</w:t>
            </w:r>
          </w:p>
        </w:tc>
        <w:tc>
          <w:tcPr>
            <w:tcW w:w="1206" w:type="dxa"/>
            <w:vAlign w:val="bottom"/>
          </w:tcPr>
          <w:p w14:paraId="48C9F094" w14:textId="77777777" w:rsidR="00271776" w:rsidRDefault="00271776" w:rsidP="002C3889">
            <w:pPr>
              <w:jc w:val="center"/>
            </w:pPr>
            <w:r>
              <w:t>55</w:t>
            </w:r>
          </w:p>
        </w:tc>
      </w:tr>
      <w:tr w:rsidR="00271776" w14:paraId="05B7FF23" w14:textId="77777777" w:rsidTr="00D63985">
        <w:trPr>
          <w:trHeight w:val="320"/>
          <w:jc w:val="center"/>
        </w:trPr>
        <w:tc>
          <w:tcPr>
            <w:tcW w:w="2218" w:type="dxa"/>
            <w:vAlign w:val="bottom"/>
          </w:tcPr>
          <w:p w14:paraId="790956E5" w14:textId="77777777" w:rsidR="00271776" w:rsidRDefault="00271776" w:rsidP="002C3889">
            <w:r>
              <w:t>Electricity</w:t>
            </w:r>
          </w:p>
        </w:tc>
        <w:tc>
          <w:tcPr>
            <w:tcW w:w="1206" w:type="dxa"/>
            <w:vAlign w:val="bottom"/>
          </w:tcPr>
          <w:p w14:paraId="76578B7F" w14:textId="77777777" w:rsidR="00271776" w:rsidRDefault="00271776" w:rsidP="002C3889">
            <w:pPr>
              <w:jc w:val="center"/>
            </w:pPr>
            <w:r>
              <w:t>14</w:t>
            </w:r>
          </w:p>
        </w:tc>
        <w:tc>
          <w:tcPr>
            <w:tcW w:w="1206" w:type="dxa"/>
            <w:vAlign w:val="bottom"/>
          </w:tcPr>
          <w:p w14:paraId="178F6E2A" w14:textId="77777777" w:rsidR="00271776" w:rsidRDefault="00271776" w:rsidP="002C3889">
            <w:pPr>
              <w:jc w:val="center"/>
            </w:pPr>
            <w:r>
              <w:t>17</w:t>
            </w:r>
          </w:p>
        </w:tc>
        <w:tc>
          <w:tcPr>
            <w:tcW w:w="1206" w:type="dxa"/>
            <w:vAlign w:val="bottom"/>
          </w:tcPr>
          <w:p w14:paraId="748211CE" w14:textId="77777777" w:rsidR="00271776" w:rsidRDefault="00271776" w:rsidP="002C3889">
            <w:pPr>
              <w:jc w:val="center"/>
            </w:pPr>
            <w:r>
              <w:t>21</w:t>
            </w:r>
          </w:p>
        </w:tc>
        <w:tc>
          <w:tcPr>
            <w:tcW w:w="1206" w:type="dxa"/>
            <w:vAlign w:val="bottom"/>
          </w:tcPr>
          <w:p w14:paraId="3CF1EFCA" w14:textId="77777777" w:rsidR="00271776" w:rsidRDefault="00271776" w:rsidP="002C3889">
            <w:pPr>
              <w:jc w:val="center"/>
            </w:pPr>
            <w:r>
              <w:t>26</w:t>
            </w:r>
          </w:p>
        </w:tc>
        <w:tc>
          <w:tcPr>
            <w:tcW w:w="1206" w:type="dxa"/>
            <w:vAlign w:val="bottom"/>
          </w:tcPr>
          <w:p w14:paraId="2888FE36" w14:textId="77777777" w:rsidR="00271776" w:rsidRDefault="00271776" w:rsidP="002C3889">
            <w:pPr>
              <w:jc w:val="center"/>
            </w:pPr>
            <w:r>
              <w:t>31</w:t>
            </w:r>
          </w:p>
        </w:tc>
        <w:tc>
          <w:tcPr>
            <w:tcW w:w="1206" w:type="dxa"/>
            <w:vAlign w:val="bottom"/>
          </w:tcPr>
          <w:p w14:paraId="2A8D31B0" w14:textId="77777777" w:rsidR="00271776" w:rsidRDefault="00271776" w:rsidP="002C3889">
            <w:pPr>
              <w:jc w:val="center"/>
            </w:pPr>
            <w:r>
              <w:t>35</w:t>
            </w:r>
          </w:p>
        </w:tc>
      </w:tr>
      <w:tr w:rsidR="00271776" w14:paraId="5410A31B" w14:textId="77777777" w:rsidTr="00D63985">
        <w:trPr>
          <w:trHeight w:val="339"/>
          <w:jc w:val="center"/>
        </w:trPr>
        <w:tc>
          <w:tcPr>
            <w:tcW w:w="2218" w:type="dxa"/>
            <w:vAlign w:val="bottom"/>
          </w:tcPr>
          <w:p w14:paraId="7EC39F27" w14:textId="77777777" w:rsidR="00271776" w:rsidRDefault="00271776" w:rsidP="002C3889">
            <w:r>
              <w:t>LP Gas</w:t>
            </w:r>
          </w:p>
        </w:tc>
        <w:tc>
          <w:tcPr>
            <w:tcW w:w="1206" w:type="dxa"/>
            <w:vAlign w:val="bottom"/>
          </w:tcPr>
          <w:p w14:paraId="31BD9946" w14:textId="77777777" w:rsidR="00271776" w:rsidRDefault="00271776" w:rsidP="002C3889">
            <w:pPr>
              <w:jc w:val="center"/>
            </w:pPr>
            <w:r>
              <w:t>11</w:t>
            </w:r>
          </w:p>
        </w:tc>
        <w:tc>
          <w:tcPr>
            <w:tcW w:w="1206" w:type="dxa"/>
            <w:vAlign w:val="bottom"/>
          </w:tcPr>
          <w:p w14:paraId="51ADE0E1" w14:textId="77777777" w:rsidR="00271776" w:rsidRDefault="00271776" w:rsidP="002C3889">
            <w:pPr>
              <w:jc w:val="center"/>
            </w:pPr>
            <w:r>
              <w:t>13</w:t>
            </w:r>
          </w:p>
        </w:tc>
        <w:tc>
          <w:tcPr>
            <w:tcW w:w="1206" w:type="dxa"/>
            <w:vAlign w:val="bottom"/>
          </w:tcPr>
          <w:p w14:paraId="1698F866" w14:textId="77777777" w:rsidR="00271776" w:rsidRDefault="00271776" w:rsidP="002C3889">
            <w:pPr>
              <w:jc w:val="center"/>
            </w:pPr>
            <w:r>
              <w:t>19</w:t>
            </w:r>
          </w:p>
        </w:tc>
        <w:tc>
          <w:tcPr>
            <w:tcW w:w="1206" w:type="dxa"/>
            <w:vAlign w:val="bottom"/>
          </w:tcPr>
          <w:p w14:paraId="057E20AC" w14:textId="77777777" w:rsidR="00271776" w:rsidRDefault="00271776" w:rsidP="002C3889">
            <w:pPr>
              <w:jc w:val="center"/>
            </w:pPr>
            <w:r>
              <w:t>24</w:t>
            </w:r>
          </w:p>
        </w:tc>
        <w:tc>
          <w:tcPr>
            <w:tcW w:w="1206" w:type="dxa"/>
            <w:vAlign w:val="bottom"/>
          </w:tcPr>
          <w:p w14:paraId="52B82220" w14:textId="77777777" w:rsidR="00271776" w:rsidRDefault="00271776" w:rsidP="002C3889">
            <w:pPr>
              <w:jc w:val="center"/>
            </w:pPr>
            <w:r>
              <w:t>30</w:t>
            </w:r>
          </w:p>
        </w:tc>
        <w:tc>
          <w:tcPr>
            <w:tcW w:w="1206" w:type="dxa"/>
            <w:vAlign w:val="bottom"/>
          </w:tcPr>
          <w:p w14:paraId="7D0215F0" w14:textId="77777777" w:rsidR="00271776" w:rsidRDefault="00271776" w:rsidP="002C3889">
            <w:pPr>
              <w:jc w:val="center"/>
            </w:pPr>
            <w:r>
              <w:t>36</w:t>
            </w:r>
          </w:p>
        </w:tc>
      </w:tr>
      <w:tr w:rsidR="00271776" w14:paraId="15D6B241" w14:textId="77777777" w:rsidTr="00D63985">
        <w:trPr>
          <w:trHeight w:val="320"/>
          <w:jc w:val="center"/>
        </w:trPr>
        <w:tc>
          <w:tcPr>
            <w:tcW w:w="2218" w:type="dxa"/>
            <w:vAlign w:val="bottom"/>
          </w:tcPr>
          <w:p w14:paraId="1D4E13A9" w14:textId="77777777" w:rsidR="00271776" w:rsidRDefault="00271776" w:rsidP="002C3889"/>
        </w:tc>
        <w:tc>
          <w:tcPr>
            <w:tcW w:w="1206" w:type="dxa"/>
            <w:vAlign w:val="bottom"/>
          </w:tcPr>
          <w:p w14:paraId="5754ED7F" w14:textId="77777777" w:rsidR="00271776" w:rsidRDefault="00271776" w:rsidP="002C3889">
            <w:pPr>
              <w:jc w:val="center"/>
            </w:pPr>
          </w:p>
        </w:tc>
        <w:tc>
          <w:tcPr>
            <w:tcW w:w="1206" w:type="dxa"/>
            <w:vAlign w:val="bottom"/>
          </w:tcPr>
          <w:p w14:paraId="7027F654" w14:textId="77777777" w:rsidR="00271776" w:rsidRDefault="00271776" w:rsidP="002C3889">
            <w:pPr>
              <w:jc w:val="center"/>
            </w:pPr>
          </w:p>
        </w:tc>
        <w:tc>
          <w:tcPr>
            <w:tcW w:w="1206" w:type="dxa"/>
            <w:vAlign w:val="bottom"/>
          </w:tcPr>
          <w:p w14:paraId="4821E283" w14:textId="77777777" w:rsidR="00271776" w:rsidRDefault="00271776" w:rsidP="002C3889">
            <w:pPr>
              <w:jc w:val="center"/>
            </w:pPr>
          </w:p>
        </w:tc>
        <w:tc>
          <w:tcPr>
            <w:tcW w:w="1206" w:type="dxa"/>
            <w:vAlign w:val="bottom"/>
          </w:tcPr>
          <w:p w14:paraId="56FB87F1" w14:textId="77777777" w:rsidR="00271776" w:rsidRDefault="00271776" w:rsidP="002C3889">
            <w:pPr>
              <w:jc w:val="center"/>
            </w:pPr>
          </w:p>
        </w:tc>
        <w:tc>
          <w:tcPr>
            <w:tcW w:w="1206" w:type="dxa"/>
            <w:vAlign w:val="bottom"/>
          </w:tcPr>
          <w:p w14:paraId="0A9B05EA" w14:textId="77777777" w:rsidR="00271776" w:rsidRDefault="00271776" w:rsidP="002C3889">
            <w:pPr>
              <w:jc w:val="center"/>
            </w:pPr>
          </w:p>
        </w:tc>
        <w:tc>
          <w:tcPr>
            <w:tcW w:w="1206" w:type="dxa"/>
            <w:vAlign w:val="bottom"/>
          </w:tcPr>
          <w:p w14:paraId="783EA1EB" w14:textId="77777777" w:rsidR="00271776" w:rsidRDefault="00271776" w:rsidP="002C3889">
            <w:pPr>
              <w:jc w:val="center"/>
            </w:pPr>
          </w:p>
        </w:tc>
      </w:tr>
      <w:tr w:rsidR="00271776" w14:paraId="73498923" w14:textId="77777777" w:rsidTr="00D63985">
        <w:trPr>
          <w:trHeight w:val="339"/>
          <w:jc w:val="center"/>
        </w:trPr>
        <w:tc>
          <w:tcPr>
            <w:tcW w:w="2218" w:type="dxa"/>
            <w:vAlign w:val="bottom"/>
          </w:tcPr>
          <w:p w14:paraId="68812115" w14:textId="77777777" w:rsidR="00271776" w:rsidRPr="00804700" w:rsidRDefault="00271776" w:rsidP="002C3889">
            <w:pPr>
              <w:rPr>
                <w:b/>
              </w:rPr>
            </w:pPr>
            <w:r>
              <w:rPr>
                <w:b/>
              </w:rPr>
              <w:t>Cooking</w:t>
            </w:r>
          </w:p>
        </w:tc>
        <w:tc>
          <w:tcPr>
            <w:tcW w:w="1206" w:type="dxa"/>
            <w:vAlign w:val="bottom"/>
          </w:tcPr>
          <w:p w14:paraId="3CDF08AF" w14:textId="77777777" w:rsidR="00271776" w:rsidRDefault="00271776" w:rsidP="002C3889">
            <w:pPr>
              <w:jc w:val="center"/>
            </w:pPr>
          </w:p>
        </w:tc>
        <w:tc>
          <w:tcPr>
            <w:tcW w:w="1206" w:type="dxa"/>
            <w:vAlign w:val="bottom"/>
          </w:tcPr>
          <w:p w14:paraId="535CE42F" w14:textId="77777777" w:rsidR="00271776" w:rsidRDefault="00271776" w:rsidP="002C3889">
            <w:pPr>
              <w:jc w:val="center"/>
            </w:pPr>
          </w:p>
        </w:tc>
        <w:tc>
          <w:tcPr>
            <w:tcW w:w="1206" w:type="dxa"/>
            <w:vAlign w:val="bottom"/>
          </w:tcPr>
          <w:p w14:paraId="2DAACB46" w14:textId="77777777" w:rsidR="00271776" w:rsidRDefault="00271776" w:rsidP="002C3889">
            <w:pPr>
              <w:jc w:val="center"/>
            </w:pPr>
          </w:p>
        </w:tc>
        <w:tc>
          <w:tcPr>
            <w:tcW w:w="1206" w:type="dxa"/>
            <w:vAlign w:val="bottom"/>
          </w:tcPr>
          <w:p w14:paraId="0C44FB00" w14:textId="77777777" w:rsidR="00271776" w:rsidRDefault="00271776" w:rsidP="002C3889">
            <w:pPr>
              <w:jc w:val="center"/>
            </w:pPr>
          </w:p>
        </w:tc>
        <w:tc>
          <w:tcPr>
            <w:tcW w:w="1206" w:type="dxa"/>
            <w:vAlign w:val="bottom"/>
          </w:tcPr>
          <w:p w14:paraId="4D5DD5D0" w14:textId="77777777" w:rsidR="00271776" w:rsidRDefault="00271776" w:rsidP="002C3889">
            <w:pPr>
              <w:jc w:val="center"/>
            </w:pPr>
          </w:p>
        </w:tc>
        <w:tc>
          <w:tcPr>
            <w:tcW w:w="1206" w:type="dxa"/>
            <w:vAlign w:val="bottom"/>
          </w:tcPr>
          <w:p w14:paraId="23E069DA" w14:textId="77777777" w:rsidR="00271776" w:rsidRDefault="00271776" w:rsidP="002C3889">
            <w:pPr>
              <w:jc w:val="center"/>
            </w:pPr>
          </w:p>
        </w:tc>
      </w:tr>
      <w:tr w:rsidR="00271776" w14:paraId="7EBDFAFD" w14:textId="77777777" w:rsidTr="00D63985">
        <w:trPr>
          <w:trHeight w:val="339"/>
          <w:jc w:val="center"/>
        </w:trPr>
        <w:tc>
          <w:tcPr>
            <w:tcW w:w="2218" w:type="dxa"/>
            <w:vAlign w:val="bottom"/>
          </w:tcPr>
          <w:p w14:paraId="671F05B7" w14:textId="77777777" w:rsidR="00271776" w:rsidRDefault="00271776" w:rsidP="002C3889">
            <w:r>
              <w:t>Natural Gas</w:t>
            </w:r>
          </w:p>
        </w:tc>
        <w:tc>
          <w:tcPr>
            <w:tcW w:w="1206" w:type="dxa"/>
            <w:vAlign w:val="bottom"/>
          </w:tcPr>
          <w:p w14:paraId="2C2B1D04" w14:textId="77777777" w:rsidR="00271776" w:rsidRDefault="00271776" w:rsidP="002C3889">
            <w:pPr>
              <w:jc w:val="center"/>
            </w:pPr>
            <w:r>
              <w:t>2</w:t>
            </w:r>
          </w:p>
        </w:tc>
        <w:tc>
          <w:tcPr>
            <w:tcW w:w="1206" w:type="dxa"/>
            <w:vAlign w:val="bottom"/>
          </w:tcPr>
          <w:p w14:paraId="0D04ECA3" w14:textId="77777777" w:rsidR="00271776" w:rsidRDefault="00271776" w:rsidP="002C3889">
            <w:pPr>
              <w:jc w:val="center"/>
            </w:pPr>
            <w:r>
              <w:t>2</w:t>
            </w:r>
          </w:p>
        </w:tc>
        <w:tc>
          <w:tcPr>
            <w:tcW w:w="1206" w:type="dxa"/>
            <w:vAlign w:val="bottom"/>
          </w:tcPr>
          <w:p w14:paraId="10F6D5F3" w14:textId="77777777" w:rsidR="00271776" w:rsidRDefault="00271776" w:rsidP="002C3889">
            <w:pPr>
              <w:jc w:val="center"/>
            </w:pPr>
            <w:r>
              <w:t>3</w:t>
            </w:r>
          </w:p>
        </w:tc>
        <w:tc>
          <w:tcPr>
            <w:tcW w:w="1206" w:type="dxa"/>
            <w:vAlign w:val="bottom"/>
          </w:tcPr>
          <w:p w14:paraId="687A8F9C" w14:textId="77777777" w:rsidR="00271776" w:rsidRDefault="00271776" w:rsidP="002C3889">
            <w:pPr>
              <w:jc w:val="center"/>
            </w:pPr>
            <w:r>
              <w:t>4</w:t>
            </w:r>
          </w:p>
        </w:tc>
        <w:tc>
          <w:tcPr>
            <w:tcW w:w="1206" w:type="dxa"/>
            <w:vAlign w:val="bottom"/>
          </w:tcPr>
          <w:p w14:paraId="40E446B0" w14:textId="77777777" w:rsidR="00271776" w:rsidRDefault="00271776" w:rsidP="002C3889">
            <w:pPr>
              <w:jc w:val="center"/>
            </w:pPr>
            <w:r>
              <w:t>5</w:t>
            </w:r>
          </w:p>
        </w:tc>
        <w:tc>
          <w:tcPr>
            <w:tcW w:w="1206" w:type="dxa"/>
            <w:vAlign w:val="bottom"/>
          </w:tcPr>
          <w:p w14:paraId="1078A0D0" w14:textId="77777777" w:rsidR="00271776" w:rsidRDefault="00271776" w:rsidP="002C3889">
            <w:pPr>
              <w:jc w:val="center"/>
            </w:pPr>
            <w:r>
              <w:t>5</w:t>
            </w:r>
          </w:p>
        </w:tc>
      </w:tr>
      <w:tr w:rsidR="00271776" w14:paraId="2F9A20C8" w14:textId="77777777" w:rsidTr="00D63985">
        <w:trPr>
          <w:trHeight w:val="320"/>
          <w:jc w:val="center"/>
        </w:trPr>
        <w:tc>
          <w:tcPr>
            <w:tcW w:w="2218" w:type="dxa"/>
            <w:vAlign w:val="bottom"/>
          </w:tcPr>
          <w:p w14:paraId="5952BB49" w14:textId="77777777" w:rsidR="00271776" w:rsidRDefault="00271776" w:rsidP="002C3889">
            <w:r>
              <w:t>Electricity</w:t>
            </w:r>
          </w:p>
        </w:tc>
        <w:tc>
          <w:tcPr>
            <w:tcW w:w="1206" w:type="dxa"/>
            <w:vAlign w:val="bottom"/>
          </w:tcPr>
          <w:p w14:paraId="55E7D7A1" w14:textId="77777777" w:rsidR="00271776" w:rsidRDefault="00271776" w:rsidP="002C3889">
            <w:pPr>
              <w:jc w:val="center"/>
            </w:pPr>
            <w:r>
              <w:t>5</w:t>
            </w:r>
          </w:p>
        </w:tc>
        <w:tc>
          <w:tcPr>
            <w:tcW w:w="1206" w:type="dxa"/>
            <w:vAlign w:val="bottom"/>
          </w:tcPr>
          <w:p w14:paraId="3A481BD9" w14:textId="77777777" w:rsidR="00271776" w:rsidRDefault="00271776" w:rsidP="002C3889">
            <w:pPr>
              <w:jc w:val="center"/>
            </w:pPr>
            <w:r>
              <w:t>6</w:t>
            </w:r>
          </w:p>
        </w:tc>
        <w:tc>
          <w:tcPr>
            <w:tcW w:w="1206" w:type="dxa"/>
            <w:vAlign w:val="bottom"/>
          </w:tcPr>
          <w:p w14:paraId="7B611DEF" w14:textId="77777777" w:rsidR="00271776" w:rsidRDefault="00271776" w:rsidP="002C3889">
            <w:pPr>
              <w:jc w:val="center"/>
            </w:pPr>
            <w:r>
              <w:t>9</w:t>
            </w:r>
          </w:p>
        </w:tc>
        <w:tc>
          <w:tcPr>
            <w:tcW w:w="1206" w:type="dxa"/>
            <w:vAlign w:val="bottom"/>
          </w:tcPr>
          <w:p w14:paraId="57C64C50" w14:textId="77777777" w:rsidR="00271776" w:rsidRDefault="00271776" w:rsidP="002C3889">
            <w:pPr>
              <w:jc w:val="center"/>
            </w:pPr>
            <w:r>
              <w:t>12</w:t>
            </w:r>
          </w:p>
        </w:tc>
        <w:tc>
          <w:tcPr>
            <w:tcW w:w="1206" w:type="dxa"/>
            <w:vAlign w:val="bottom"/>
          </w:tcPr>
          <w:p w14:paraId="6D6A87E1" w14:textId="77777777" w:rsidR="00271776" w:rsidRDefault="00271776" w:rsidP="002C3889">
            <w:pPr>
              <w:jc w:val="center"/>
            </w:pPr>
            <w:r>
              <w:t>15</w:t>
            </w:r>
          </w:p>
        </w:tc>
        <w:tc>
          <w:tcPr>
            <w:tcW w:w="1206" w:type="dxa"/>
            <w:vAlign w:val="bottom"/>
          </w:tcPr>
          <w:p w14:paraId="2AEBB561" w14:textId="77777777" w:rsidR="00271776" w:rsidRDefault="00271776" w:rsidP="002C3889">
            <w:pPr>
              <w:jc w:val="center"/>
            </w:pPr>
            <w:r>
              <w:t>17</w:t>
            </w:r>
          </w:p>
        </w:tc>
      </w:tr>
      <w:tr w:rsidR="00271776" w14:paraId="3368D5E6" w14:textId="77777777" w:rsidTr="00D63985">
        <w:trPr>
          <w:trHeight w:val="339"/>
          <w:jc w:val="center"/>
        </w:trPr>
        <w:tc>
          <w:tcPr>
            <w:tcW w:w="2218" w:type="dxa"/>
            <w:vAlign w:val="bottom"/>
          </w:tcPr>
          <w:p w14:paraId="46E86AA1" w14:textId="77777777" w:rsidR="00271776" w:rsidRDefault="00271776" w:rsidP="002C3889">
            <w:r>
              <w:t>LP Gas</w:t>
            </w:r>
          </w:p>
        </w:tc>
        <w:tc>
          <w:tcPr>
            <w:tcW w:w="1206" w:type="dxa"/>
            <w:vAlign w:val="bottom"/>
          </w:tcPr>
          <w:p w14:paraId="5D4F7163" w14:textId="77777777" w:rsidR="00271776" w:rsidRDefault="00271776" w:rsidP="002C3889">
            <w:pPr>
              <w:jc w:val="center"/>
            </w:pPr>
            <w:r>
              <w:t>4</w:t>
            </w:r>
          </w:p>
        </w:tc>
        <w:tc>
          <w:tcPr>
            <w:tcW w:w="1206" w:type="dxa"/>
            <w:vAlign w:val="bottom"/>
          </w:tcPr>
          <w:p w14:paraId="4BBDC712" w14:textId="77777777" w:rsidR="00271776" w:rsidRDefault="00271776" w:rsidP="002C3889">
            <w:pPr>
              <w:jc w:val="center"/>
            </w:pPr>
            <w:r>
              <w:t>4</w:t>
            </w:r>
          </w:p>
        </w:tc>
        <w:tc>
          <w:tcPr>
            <w:tcW w:w="1206" w:type="dxa"/>
            <w:vAlign w:val="bottom"/>
          </w:tcPr>
          <w:p w14:paraId="4A8ACACA" w14:textId="77777777" w:rsidR="00271776" w:rsidRDefault="00271776" w:rsidP="002C3889">
            <w:pPr>
              <w:jc w:val="center"/>
            </w:pPr>
            <w:r>
              <w:t>7</w:t>
            </w:r>
          </w:p>
        </w:tc>
        <w:tc>
          <w:tcPr>
            <w:tcW w:w="1206" w:type="dxa"/>
            <w:vAlign w:val="bottom"/>
          </w:tcPr>
          <w:p w14:paraId="49928BA3" w14:textId="77777777" w:rsidR="00271776" w:rsidRDefault="00271776" w:rsidP="002C3889">
            <w:pPr>
              <w:jc w:val="center"/>
            </w:pPr>
            <w:r>
              <w:t>10</w:t>
            </w:r>
          </w:p>
        </w:tc>
        <w:tc>
          <w:tcPr>
            <w:tcW w:w="1206" w:type="dxa"/>
            <w:vAlign w:val="bottom"/>
          </w:tcPr>
          <w:p w14:paraId="1603C768" w14:textId="77777777" w:rsidR="00271776" w:rsidRDefault="00271776" w:rsidP="002C3889">
            <w:pPr>
              <w:jc w:val="center"/>
            </w:pPr>
            <w:r>
              <w:t>13</w:t>
            </w:r>
          </w:p>
        </w:tc>
        <w:tc>
          <w:tcPr>
            <w:tcW w:w="1206" w:type="dxa"/>
            <w:vAlign w:val="bottom"/>
          </w:tcPr>
          <w:p w14:paraId="2A05966E" w14:textId="77777777" w:rsidR="00271776" w:rsidRDefault="00271776" w:rsidP="002C3889">
            <w:pPr>
              <w:jc w:val="center"/>
            </w:pPr>
            <w:r>
              <w:t>14</w:t>
            </w:r>
          </w:p>
        </w:tc>
      </w:tr>
      <w:tr w:rsidR="00271776" w14:paraId="551B12B0" w14:textId="77777777" w:rsidTr="00D63985">
        <w:trPr>
          <w:trHeight w:val="320"/>
          <w:jc w:val="center"/>
        </w:trPr>
        <w:tc>
          <w:tcPr>
            <w:tcW w:w="2218" w:type="dxa"/>
            <w:vAlign w:val="bottom"/>
          </w:tcPr>
          <w:p w14:paraId="57E2AD86" w14:textId="77777777" w:rsidR="00271776" w:rsidRDefault="00271776" w:rsidP="002C3889"/>
        </w:tc>
        <w:tc>
          <w:tcPr>
            <w:tcW w:w="1206" w:type="dxa"/>
            <w:vAlign w:val="bottom"/>
          </w:tcPr>
          <w:p w14:paraId="2E27C6C5" w14:textId="77777777" w:rsidR="00271776" w:rsidRDefault="00271776" w:rsidP="002C3889">
            <w:pPr>
              <w:jc w:val="center"/>
            </w:pPr>
          </w:p>
        </w:tc>
        <w:tc>
          <w:tcPr>
            <w:tcW w:w="1206" w:type="dxa"/>
            <w:vAlign w:val="bottom"/>
          </w:tcPr>
          <w:p w14:paraId="47014C48" w14:textId="77777777" w:rsidR="00271776" w:rsidRDefault="00271776" w:rsidP="002C3889">
            <w:pPr>
              <w:jc w:val="center"/>
            </w:pPr>
          </w:p>
        </w:tc>
        <w:tc>
          <w:tcPr>
            <w:tcW w:w="1206" w:type="dxa"/>
            <w:vAlign w:val="bottom"/>
          </w:tcPr>
          <w:p w14:paraId="17D84265" w14:textId="77777777" w:rsidR="00271776" w:rsidRDefault="00271776" w:rsidP="002C3889">
            <w:pPr>
              <w:jc w:val="center"/>
            </w:pPr>
          </w:p>
        </w:tc>
        <w:tc>
          <w:tcPr>
            <w:tcW w:w="1206" w:type="dxa"/>
            <w:vAlign w:val="bottom"/>
          </w:tcPr>
          <w:p w14:paraId="5E77E72B" w14:textId="77777777" w:rsidR="00271776" w:rsidRDefault="00271776" w:rsidP="002C3889">
            <w:pPr>
              <w:jc w:val="center"/>
            </w:pPr>
          </w:p>
        </w:tc>
        <w:tc>
          <w:tcPr>
            <w:tcW w:w="1206" w:type="dxa"/>
            <w:vAlign w:val="bottom"/>
          </w:tcPr>
          <w:p w14:paraId="38EC4B97" w14:textId="77777777" w:rsidR="00271776" w:rsidRDefault="00271776" w:rsidP="002C3889">
            <w:pPr>
              <w:jc w:val="center"/>
            </w:pPr>
          </w:p>
        </w:tc>
        <w:tc>
          <w:tcPr>
            <w:tcW w:w="1206" w:type="dxa"/>
            <w:vAlign w:val="bottom"/>
          </w:tcPr>
          <w:p w14:paraId="5C1CBA11" w14:textId="77777777" w:rsidR="00271776" w:rsidRDefault="00271776" w:rsidP="002C3889">
            <w:pPr>
              <w:jc w:val="center"/>
            </w:pPr>
          </w:p>
        </w:tc>
      </w:tr>
      <w:tr w:rsidR="00271776" w14:paraId="4BD7AEF7" w14:textId="77777777" w:rsidTr="00D63985">
        <w:trPr>
          <w:trHeight w:val="339"/>
          <w:jc w:val="center"/>
        </w:trPr>
        <w:tc>
          <w:tcPr>
            <w:tcW w:w="2218" w:type="dxa"/>
            <w:vAlign w:val="bottom"/>
          </w:tcPr>
          <w:p w14:paraId="0AA8D517" w14:textId="77777777" w:rsidR="00271776" w:rsidRPr="00804700" w:rsidRDefault="00271776" w:rsidP="002C3889">
            <w:pPr>
              <w:rPr>
                <w:b/>
              </w:rPr>
            </w:pPr>
            <w:r>
              <w:rPr>
                <w:b/>
              </w:rPr>
              <w:t>Electricity</w:t>
            </w:r>
          </w:p>
        </w:tc>
        <w:tc>
          <w:tcPr>
            <w:tcW w:w="1206" w:type="dxa"/>
            <w:vAlign w:val="bottom"/>
          </w:tcPr>
          <w:p w14:paraId="0A037D18" w14:textId="77777777" w:rsidR="00271776" w:rsidRDefault="00271776" w:rsidP="002C3889">
            <w:pPr>
              <w:jc w:val="center"/>
            </w:pPr>
            <w:r>
              <w:t>20</w:t>
            </w:r>
          </w:p>
        </w:tc>
        <w:tc>
          <w:tcPr>
            <w:tcW w:w="1206" w:type="dxa"/>
            <w:vAlign w:val="bottom"/>
          </w:tcPr>
          <w:p w14:paraId="42E2BBDD" w14:textId="77777777" w:rsidR="00271776" w:rsidRDefault="00271776" w:rsidP="002C3889">
            <w:pPr>
              <w:jc w:val="center"/>
            </w:pPr>
            <w:r>
              <w:t>23</w:t>
            </w:r>
          </w:p>
        </w:tc>
        <w:tc>
          <w:tcPr>
            <w:tcW w:w="1206" w:type="dxa"/>
            <w:vAlign w:val="bottom"/>
          </w:tcPr>
          <w:p w14:paraId="0F4DE554" w14:textId="77777777" w:rsidR="00271776" w:rsidRDefault="00271776" w:rsidP="002C3889">
            <w:pPr>
              <w:jc w:val="center"/>
            </w:pPr>
            <w:r>
              <w:t>33</w:t>
            </w:r>
          </w:p>
        </w:tc>
        <w:tc>
          <w:tcPr>
            <w:tcW w:w="1206" w:type="dxa"/>
            <w:vAlign w:val="bottom"/>
          </w:tcPr>
          <w:p w14:paraId="3A638B67" w14:textId="77777777" w:rsidR="00271776" w:rsidRDefault="00271776" w:rsidP="002C3889">
            <w:pPr>
              <w:jc w:val="center"/>
            </w:pPr>
            <w:r>
              <w:t>42</w:t>
            </w:r>
          </w:p>
        </w:tc>
        <w:tc>
          <w:tcPr>
            <w:tcW w:w="1206" w:type="dxa"/>
            <w:vAlign w:val="bottom"/>
          </w:tcPr>
          <w:p w14:paraId="17E7B7A0" w14:textId="77777777" w:rsidR="00271776" w:rsidRDefault="00271776" w:rsidP="002C3889">
            <w:pPr>
              <w:jc w:val="center"/>
            </w:pPr>
            <w:r>
              <w:t>51</w:t>
            </w:r>
          </w:p>
        </w:tc>
        <w:tc>
          <w:tcPr>
            <w:tcW w:w="1206" w:type="dxa"/>
            <w:vAlign w:val="bottom"/>
          </w:tcPr>
          <w:p w14:paraId="2F7C3A5C" w14:textId="77777777" w:rsidR="00271776" w:rsidRDefault="00271776" w:rsidP="002C3889">
            <w:pPr>
              <w:jc w:val="center"/>
            </w:pPr>
            <w:r>
              <w:t>60</w:t>
            </w:r>
          </w:p>
        </w:tc>
      </w:tr>
      <w:tr w:rsidR="00271776" w14:paraId="4476C46A" w14:textId="77777777" w:rsidTr="00D63985">
        <w:trPr>
          <w:trHeight w:val="320"/>
          <w:jc w:val="center"/>
        </w:trPr>
        <w:tc>
          <w:tcPr>
            <w:tcW w:w="2218" w:type="dxa"/>
            <w:vAlign w:val="bottom"/>
          </w:tcPr>
          <w:p w14:paraId="2C6027E0" w14:textId="77777777" w:rsidR="00271776" w:rsidRDefault="00271776" w:rsidP="002C3889"/>
        </w:tc>
        <w:tc>
          <w:tcPr>
            <w:tcW w:w="1206" w:type="dxa"/>
            <w:vAlign w:val="bottom"/>
          </w:tcPr>
          <w:p w14:paraId="7FE696A9" w14:textId="77777777" w:rsidR="00271776" w:rsidRDefault="00271776" w:rsidP="002C3889">
            <w:pPr>
              <w:jc w:val="center"/>
            </w:pPr>
          </w:p>
        </w:tc>
        <w:tc>
          <w:tcPr>
            <w:tcW w:w="1206" w:type="dxa"/>
            <w:vAlign w:val="bottom"/>
          </w:tcPr>
          <w:p w14:paraId="4C2ECCE0" w14:textId="77777777" w:rsidR="00271776" w:rsidRDefault="00271776" w:rsidP="002C3889">
            <w:pPr>
              <w:jc w:val="center"/>
            </w:pPr>
          </w:p>
        </w:tc>
        <w:tc>
          <w:tcPr>
            <w:tcW w:w="1206" w:type="dxa"/>
            <w:vAlign w:val="bottom"/>
          </w:tcPr>
          <w:p w14:paraId="3A769467" w14:textId="77777777" w:rsidR="00271776" w:rsidRDefault="00271776" w:rsidP="002C3889">
            <w:pPr>
              <w:jc w:val="center"/>
            </w:pPr>
          </w:p>
        </w:tc>
        <w:tc>
          <w:tcPr>
            <w:tcW w:w="1206" w:type="dxa"/>
            <w:vAlign w:val="bottom"/>
          </w:tcPr>
          <w:p w14:paraId="722803E3" w14:textId="77777777" w:rsidR="00271776" w:rsidRDefault="00271776" w:rsidP="002C3889">
            <w:pPr>
              <w:jc w:val="center"/>
            </w:pPr>
          </w:p>
        </w:tc>
        <w:tc>
          <w:tcPr>
            <w:tcW w:w="1206" w:type="dxa"/>
            <w:vAlign w:val="bottom"/>
          </w:tcPr>
          <w:p w14:paraId="042A1ED1" w14:textId="77777777" w:rsidR="00271776" w:rsidRDefault="00271776" w:rsidP="002C3889">
            <w:pPr>
              <w:jc w:val="center"/>
            </w:pPr>
          </w:p>
        </w:tc>
        <w:tc>
          <w:tcPr>
            <w:tcW w:w="1206" w:type="dxa"/>
            <w:vAlign w:val="bottom"/>
          </w:tcPr>
          <w:p w14:paraId="5EECFB6F" w14:textId="77777777" w:rsidR="00271776" w:rsidRDefault="00271776" w:rsidP="002C3889">
            <w:pPr>
              <w:jc w:val="center"/>
            </w:pPr>
          </w:p>
        </w:tc>
      </w:tr>
      <w:tr w:rsidR="00271776" w14:paraId="46FC5BB5" w14:textId="77777777" w:rsidTr="00D63985">
        <w:trPr>
          <w:trHeight w:val="339"/>
          <w:jc w:val="center"/>
        </w:trPr>
        <w:tc>
          <w:tcPr>
            <w:tcW w:w="2218" w:type="dxa"/>
            <w:vAlign w:val="bottom"/>
          </w:tcPr>
          <w:p w14:paraId="1B59F059" w14:textId="77777777" w:rsidR="00271776" w:rsidRPr="00804700" w:rsidRDefault="00271776" w:rsidP="002C3889">
            <w:pPr>
              <w:rPr>
                <w:b/>
              </w:rPr>
            </w:pPr>
            <w:r>
              <w:rPr>
                <w:b/>
              </w:rPr>
              <w:t>Air Conditioning</w:t>
            </w:r>
          </w:p>
        </w:tc>
        <w:tc>
          <w:tcPr>
            <w:tcW w:w="1206" w:type="dxa"/>
            <w:vAlign w:val="bottom"/>
          </w:tcPr>
          <w:p w14:paraId="64665801" w14:textId="77777777" w:rsidR="00271776" w:rsidRDefault="00271776" w:rsidP="002C3889">
            <w:pPr>
              <w:jc w:val="center"/>
            </w:pPr>
            <w:r>
              <w:t>3</w:t>
            </w:r>
          </w:p>
        </w:tc>
        <w:tc>
          <w:tcPr>
            <w:tcW w:w="1206" w:type="dxa"/>
            <w:vAlign w:val="bottom"/>
          </w:tcPr>
          <w:p w14:paraId="454AF7C1" w14:textId="77777777" w:rsidR="00271776" w:rsidRDefault="00271776" w:rsidP="002C3889">
            <w:pPr>
              <w:jc w:val="center"/>
            </w:pPr>
            <w:r>
              <w:t>4</w:t>
            </w:r>
          </w:p>
        </w:tc>
        <w:tc>
          <w:tcPr>
            <w:tcW w:w="1206" w:type="dxa"/>
            <w:vAlign w:val="bottom"/>
          </w:tcPr>
          <w:p w14:paraId="680F7556" w14:textId="77777777" w:rsidR="00271776" w:rsidRDefault="00271776" w:rsidP="002C3889">
            <w:pPr>
              <w:jc w:val="center"/>
            </w:pPr>
            <w:r>
              <w:t>5</w:t>
            </w:r>
          </w:p>
        </w:tc>
        <w:tc>
          <w:tcPr>
            <w:tcW w:w="1206" w:type="dxa"/>
            <w:vAlign w:val="bottom"/>
          </w:tcPr>
          <w:p w14:paraId="3415565C" w14:textId="77777777" w:rsidR="00271776" w:rsidRDefault="00271776" w:rsidP="002C3889">
            <w:pPr>
              <w:jc w:val="center"/>
            </w:pPr>
            <w:r>
              <w:t>7</w:t>
            </w:r>
          </w:p>
        </w:tc>
        <w:tc>
          <w:tcPr>
            <w:tcW w:w="1206" w:type="dxa"/>
            <w:vAlign w:val="bottom"/>
          </w:tcPr>
          <w:p w14:paraId="319ED366" w14:textId="77777777" w:rsidR="00271776" w:rsidRDefault="00271776" w:rsidP="002C3889">
            <w:pPr>
              <w:jc w:val="center"/>
            </w:pPr>
            <w:r>
              <w:t>8</w:t>
            </w:r>
          </w:p>
        </w:tc>
        <w:tc>
          <w:tcPr>
            <w:tcW w:w="1206" w:type="dxa"/>
            <w:vAlign w:val="bottom"/>
          </w:tcPr>
          <w:p w14:paraId="3520D0F0" w14:textId="77777777" w:rsidR="00271776" w:rsidRDefault="00271776" w:rsidP="002C3889">
            <w:pPr>
              <w:jc w:val="center"/>
            </w:pPr>
            <w:r>
              <w:t>9</w:t>
            </w:r>
          </w:p>
        </w:tc>
      </w:tr>
      <w:tr w:rsidR="00271776" w14:paraId="574CF62F" w14:textId="77777777" w:rsidTr="00D63985">
        <w:trPr>
          <w:trHeight w:val="339"/>
          <w:jc w:val="center"/>
        </w:trPr>
        <w:tc>
          <w:tcPr>
            <w:tcW w:w="2218" w:type="dxa"/>
            <w:vAlign w:val="bottom"/>
          </w:tcPr>
          <w:p w14:paraId="5A570465" w14:textId="77777777" w:rsidR="00271776" w:rsidRDefault="00271776" w:rsidP="002C3889"/>
        </w:tc>
        <w:tc>
          <w:tcPr>
            <w:tcW w:w="1206" w:type="dxa"/>
            <w:vAlign w:val="bottom"/>
          </w:tcPr>
          <w:p w14:paraId="57508822" w14:textId="77777777" w:rsidR="00271776" w:rsidRDefault="00271776" w:rsidP="002C3889">
            <w:pPr>
              <w:jc w:val="center"/>
            </w:pPr>
          </w:p>
        </w:tc>
        <w:tc>
          <w:tcPr>
            <w:tcW w:w="1206" w:type="dxa"/>
            <w:vAlign w:val="bottom"/>
          </w:tcPr>
          <w:p w14:paraId="47835A57" w14:textId="77777777" w:rsidR="00271776" w:rsidRDefault="00271776" w:rsidP="002C3889">
            <w:pPr>
              <w:jc w:val="center"/>
            </w:pPr>
          </w:p>
        </w:tc>
        <w:tc>
          <w:tcPr>
            <w:tcW w:w="1206" w:type="dxa"/>
            <w:vAlign w:val="bottom"/>
          </w:tcPr>
          <w:p w14:paraId="152D9B38" w14:textId="77777777" w:rsidR="00271776" w:rsidRDefault="00271776" w:rsidP="002C3889">
            <w:pPr>
              <w:jc w:val="center"/>
            </w:pPr>
          </w:p>
        </w:tc>
        <w:tc>
          <w:tcPr>
            <w:tcW w:w="1206" w:type="dxa"/>
            <w:vAlign w:val="bottom"/>
          </w:tcPr>
          <w:p w14:paraId="11A85E22" w14:textId="77777777" w:rsidR="00271776" w:rsidRDefault="00271776" w:rsidP="002C3889">
            <w:pPr>
              <w:jc w:val="center"/>
            </w:pPr>
          </w:p>
        </w:tc>
        <w:tc>
          <w:tcPr>
            <w:tcW w:w="1206" w:type="dxa"/>
            <w:vAlign w:val="bottom"/>
          </w:tcPr>
          <w:p w14:paraId="032FE6F7" w14:textId="77777777" w:rsidR="00271776" w:rsidRDefault="00271776" w:rsidP="002C3889">
            <w:pPr>
              <w:jc w:val="center"/>
            </w:pPr>
          </w:p>
        </w:tc>
        <w:tc>
          <w:tcPr>
            <w:tcW w:w="1206" w:type="dxa"/>
            <w:vAlign w:val="bottom"/>
          </w:tcPr>
          <w:p w14:paraId="5FBC5670" w14:textId="77777777" w:rsidR="00271776" w:rsidRDefault="00271776" w:rsidP="002C3889">
            <w:pPr>
              <w:jc w:val="center"/>
            </w:pPr>
          </w:p>
        </w:tc>
      </w:tr>
      <w:tr w:rsidR="00271776" w14:paraId="22BCFC7F" w14:textId="77777777" w:rsidTr="00D63985">
        <w:trPr>
          <w:trHeight w:val="320"/>
          <w:jc w:val="center"/>
        </w:trPr>
        <w:tc>
          <w:tcPr>
            <w:tcW w:w="2218" w:type="dxa"/>
            <w:vAlign w:val="bottom"/>
          </w:tcPr>
          <w:p w14:paraId="3E8D3E58" w14:textId="77777777" w:rsidR="00271776" w:rsidRPr="00804700" w:rsidRDefault="00271776" w:rsidP="002C3889">
            <w:pPr>
              <w:rPr>
                <w:b/>
              </w:rPr>
            </w:pPr>
            <w:r>
              <w:rPr>
                <w:b/>
              </w:rPr>
              <w:t>Water</w:t>
            </w:r>
          </w:p>
        </w:tc>
        <w:tc>
          <w:tcPr>
            <w:tcW w:w="1206" w:type="dxa"/>
            <w:vAlign w:val="bottom"/>
          </w:tcPr>
          <w:p w14:paraId="4B9D8491" w14:textId="77777777" w:rsidR="00271776" w:rsidRDefault="00271776" w:rsidP="002C3889">
            <w:pPr>
              <w:jc w:val="center"/>
            </w:pPr>
            <w:r>
              <w:t>52</w:t>
            </w:r>
          </w:p>
        </w:tc>
        <w:tc>
          <w:tcPr>
            <w:tcW w:w="1206" w:type="dxa"/>
            <w:vAlign w:val="bottom"/>
          </w:tcPr>
          <w:p w14:paraId="74F39D44" w14:textId="77777777" w:rsidR="00271776" w:rsidRDefault="00271776" w:rsidP="002C3889">
            <w:pPr>
              <w:jc w:val="center"/>
            </w:pPr>
            <w:r>
              <w:t>53</w:t>
            </w:r>
          </w:p>
        </w:tc>
        <w:tc>
          <w:tcPr>
            <w:tcW w:w="1206" w:type="dxa"/>
            <w:vAlign w:val="bottom"/>
          </w:tcPr>
          <w:p w14:paraId="40E53DCD" w14:textId="77777777" w:rsidR="00271776" w:rsidRDefault="00271776" w:rsidP="002C3889">
            <w:pPr>
              <w:jc w:val="center"/>
            </w:pPr>
            <w:r>
              <w:t>61</w:t>
            </w:r>
          </w:p>
        </w:tc>
        <w:tc>
          <w:tcPr>
            <w:tcW w:w="1206" w:type="dxa"/>
            <w:vAlign w:val="bottom"/>
          </w:tcPr>
          <w:p w14:paraId="3580C44E" w14:textId="77777777" w:rsidR="00271776" w:rsidRDefault="00271776" w:rsidP="002C3889">
            <w:pPr>
              <w:jc w:val="center"/>
            </w:pPr>
            <w:r>
              <w:t>70</w:t>
            </w:r>
          </w:p>
        </w:tc>
        <w:tc>
          <w:tcPr>
            <w:tcW w:w="1206" w:type="dxa"/>
            <w:vAlign w:val="bottom"/>
          </w:tcPr>
          <w:p w14:paraId="27F7AE38" w14:textId="77777777" w:rsidR="00271776" w:rsidRDefault="00271776" w:rsidP="002C3889">
            <w:pPr>
              <w:jc w:val="center"/>
            </w:pPr>
            <w:r>
              <w:t>78</w:t>
            </w:r>
          </w:p>
        </w:tc>
        <w:tc>
          <w:tcPr>
            <w:tcW w:w="1206" w:type="dxa"/>
            <w:vAlign w:val="bottom"/>
          </w:tcPr>
          <w:p w14:paraId="63E35190" w14:textId="77777777" w:rsidR="00271776" w:rsidRDefault="00271776" w:rsidP="002C3889">
            <w:pPr>
              <w:jc w:val="center"/>
            </w:pPr>
            <w:r>
              <w:t>88</w:t>
            </w:r>
          </w:p>
        </w:tc>
      </w:tr>
      <w:tr w:rsidR="00271776" w14:paraId="6967AB39" w14:textId="77777777" w:rsidTr="00D63985">
        <w:trPr>
          <w:trHeight w:val="339"/>
          <w:jc w:val="center"/>
        </w:trPr>
        <w:tc>
          <w:tcPr>
            <w:tcW w:w="2218" w:type="dxa"/>
            <w:vAlign w:val="bottom"/>
          </w:tcPr>
          <w:p w14:paraId="472F5F4A" w14:textId="77777777" w:rsidR="00271776" w:rsidRDefault="00271776" w:rsidP="002C3889"/>
        </w:tc>
        <w:tc>
          <w:tcPr>
            <w:tcW w:w="1206" w:type="dxa"/>
            <w:vAlign w:val="bottom"/>
          </w:tcPr>
          <w:p w14:paraId="7F677AD6" w14:textId="77777777" w:rsidR="00271776" w:rsidRDefault="00271776" w:rsidP="002C3889">
            <w:pPr>
              <w:jc w:val="center"/>
            </w:pPr>
          </w:p>
        </w:tc>
        <w:tc>
          <w:tcPr>
            <w:tcW w:w="1206" w:type="dxa"/>
            <w:vAlign w:val="bottom"/>
          </w:tcPr>
          <w:p w14:paraId="3FE06598" w14:textId="77777777" w:rsidR="00271776" w:rsidRDefault="00271776" w:rsidP="002C3889">
            <w:pPr>
              <w:jc w:val="center"/>
            </w:pPr>
          </w:p>
        </w:tc>
        <w:tc>
          <w:tcPr>
            <w:tcW w:w="1206" w:type="dxa"/>
            <w:vAlign w:val="bottom"/>
          </w:tcPr>
          <w:p w14:paraId="1EA649D1" w14:textId="77777777" w:rsidR="00271776" w:rsidRDefault="00271776" w:rsidP="002C3889">
            <w:pPr>
              <w:jc w:val="center"/>
            </w:pPr>
          </w:p>
        </w:tc>
        <w:tc>
          <w:tcPr>
            <w:tcW w:w="1206" w:type="dxa"/>
            <w:vAlign w:val="bottom"/>
          </w:tcPr>
          <w:p w14:paraId="6C6AA958" w14:textId="77777777" w:rsidR="00271776" w:rsidRDefault="00271776" w:rsidP="002C3889">
            <w:pPr>
              <w:jc w:val="center"/>
            </w:pPr>
          </w:p>
        </w:tc>
        <w:tc>
          <w:tcPr>
            <w:tcW w:w="1206" w:type="dxa"/>
            <w:vAlign w:val="bottom"/>
          </w:tcPr>
          <w:p w14:paraId="52EF8DAD" w14:textId="77777777" w:rsidR="00271776" w:rsidRDefault="00271776" w:rsidP="002C3889">
            <w:pPr>
              <w:jc w:val="center"/>
            </w:pPr>
          </w:p>
        </w:tc>
        <w:tc>
          <w:tcPr>
            <w:tcW w:w="1206" w:type="dxa"/>
            <w:vAlign w:val="bottom"/>
          </w:tcPr>
          <w:p w14:paraId="4B1B17AA" w14:textId="77777777" w:rsidR="00271776" w:rsidRDefault="00271776" w:rsidP="002C3889">
            <w:pPr>
              <w:jc w:val="center"/>
            </w:pPr>
          </w:p>
        </w:tc>
      </w:tr>
      <w:tr w:rsidR="00271776" w14:paraId="19F173FF" w14:textId="77777777" w:rsidTr="00D63985">
        <w:trPr>
          <w:trHeight w:val="320"/>
          <w:jc w:val="center"/>
        </w:trPr>
        <w:tc>
          <w:tcPr>
            <w:tcW w:w="2218" w:type="dxa"/>
            <w:vAlign w:val="bottom"/>
          </w:tcPr>
          <w:p w14:paraId="49209B13" w14:textId="77777777" w:rsidR="00271776" w:rsidRPr="00804700" w:rsidRDefault="00271776" w:rsidP="002C3889">
            <w:pPr>
              <w:rPr>
                <w:b/>
              </w:rPr>
            </w:pPr>
            <w:r>
              <w:rPr>
                <w:b/>
              </w:rPr>
              <w:t>*Range</w:t>
            </w:r>
          </w:p>
        </w:tc>
        <w:tc>
          <w:tcPr>
            <w:tcW w:w="1206" w:type="dxa"/>
            <w:vAlign w:val="bottom"/>
          </w:tcPr>
          <w:p w14:paraId="02E9FAED" w14:textId="77777777" w:rsidR="00271776" w:rsidRDefault="00271776" w:rsidP="002C3889">
            <w:pPr>
              <w:jc w:val="center"/>
            </w:pPr>
            <w:r>
              <w:t>11</w:t>
            </w:r>
          </w:p>
        </w:tc>
        <w:tc>
          <w:tcPr>
            <w:tcW w:w="1206" w:type="dxa"/>
            <w:vAlign w:val="bottom"/>
          </w:tcPr>
          <w:p w14:paraId="654C1376" w14:textId="77777777" w:rsidR="00271776" w:rsidRDefault="00271776" w:rsidP="002C3889">
            <w:pPr>
              <w:jc w:val="center"/>
            </w:pPr>
            <w:r>
              <w:t>11</w:t>
            </w:r>
          </w:p>
        </w:tc>
        <w:tc>
          <w:tcPr>
            <w:tcW w:w="1206" w:type="dxa"/>
            <w:vAlign w:val="bottom"/>
          </w:tcPr>
          <w:p w14:paraId="32938D02" w14:textId="77777777" w:rsidR="00271776" w:rsidRDefault="00271776" w:rsidP="002C3889">
            <w:pPr>
              <w:jc w:val="center"/>
            </w:pPr>
            <w:r>
              <w:t>11</w:t>
            </w:r>
          </w:p>
        </w:tc>
        <w:tc>
          <w:tcPr>
            <w:tcW w:w="1206" w:type="dxa"/>
            <w:vAlign w:val="bottom"/>
          </w:tcPr>
          <w:p w14:paraId="619548DC" w14:textId="77777777" w:rsidR="00271776" w:rsidRDefault="00271776" w:rsidP="002C3889">
            <w:pPr>
              <w:jc w:val="center"/>
            </w:pPr>
            <w:r>
              <w:t>11</w:t>
            </w:r>
          </w:p>
        </w:tc>
        <w:tc>
          <w:tcPr>
            <w:tcW w:w="1206" w:type="dxa"/>
            <w:vAlign w:val="bottom"/>
          </w:tcPr>
          <w:p w14:paraId="37191689" w14:textId="77777777" w:rsidR="00271776" w:rsidRDefault="00271776" w:rsidP="002C3889">
            <w:pPr>
              <w:jc w:val="center"/>
            </w:pPr>
            <w:r>
              <w:t>11</w:t>
            </w:r>
          </w:p>
        </w:tc>
        <w:tc>
          <w:tcPr>
            <w:tcW w:w="1206" w:type="dxa"/>
            <w:vAlign w:val="bottom"/>
          </w:tcPr>
          <w:p w14:paraId="58824DD9" w14:textId="77777777" w:rsidR="00271776" w:rsidRDefault="00271776" w:rsidP="002C3889">
            <w:pPr>
              <w:jc w:val="center"/>
            </w:pPr>
            <w:r>
              <w:t>11</w:t>
            </w:r>
          </w:p>
        </w:tc>
      </w:tr>
      <w:tr w:rsidR="00271776" w14:paraId="360505EA" w14:textId="77777777" w:rsidTr="00D63985">
        <w:trPr>
          <w:trHeight w:val="339"/>
          <w:jc w:val="center"/>
        </w:trPr>
        <w:tc>
          <w:tcPr>
            <w:tcW w:w="2218" w:type="dxa"/>
            <w:vAlign w:val="bottom"/>
          </w:tcPr>
          <w:p w14:paraId="5EFBC245" w14:textId="77777777" w:rsidR="00271776" w:rsidRPr="00804700" w:rsidRDefault="00271776" w:rsidP="002C3889">
            <w:pPr>
              <w:rPr>
                <w:b/>
              </w:rPr>
            </w:pPr>
            <w:r>
              <w:rPr>
                <w:b/>
              </w:rPr>
              <w:t>*Fridge</w:t>
            </w:r>
          </w:p>
        </w:tc>
        <w:tc>
          <w:tcPr>
            <w:tcW w:w="1206" w:type="dxa"/>
            <w:vAlign w:val="bottom"/>
          </w:tcPr>
          <w:p w14:paraId="7B58B997" w14:textId="77777777" w:rsidR="00271776" w:rsidRDefault="00271776" w:rsidP="002C3889">
            <w:pPr>
              <w:jc w:val="center"/>
            </w:pPr>
            <w:r>
              <w:t>12</w:t>
            </w:r>
          </w:p>
        </w:tc>
        <w:tc>
          <w:tcPr>
            <w:tcW w:w="1206" w:type="dxa"/>
            <w:vAlign w:val="bottom"/>
          </w:tcPr>
          <w:p w14:paraId="15D4BE9C" w14:textId="77777777" w:rsidR="00271776" w:rsidRDefault="00271776" w:rsidP="002C3889">
            <w:pPr>
              <w:jc w:val="center"/>
            </w:pPr>
            <w:r>
              <w:t>12</w:t>
            </w:r>
          </w:p>
        </w:tc>
        <w:tc>
          <w:tcPr>
            <w:tcW w:w="1206" w:type="dxa"/>
            <w:vAlign w:val="bottom"/>
          </w:tcPr>
          <w:p w14:paraId="1DA117C1" w14:textId="77777777" w:rsidR="00271776" w:rsidRDefault="00271776" w:rsidP="002C3889">
            <w:pPr>
              <w:jc w:val="center"/>
            </w:pPr>
            <w:r>
              <w:t>12</w:t>
            </w:r>
          </w:p>
        </w:tc>
        <w:tc>
          <w:tcPr>
            <w:tcW w:w="1206" w:type="dxa"/>
            <w:vAlign w:val="bottom"/>
          </w:tcPr>
          <w:p w14:paraId="4818F99D" w14:textId="77777777" w:rsidR="00271776" w:rsidRDefault="00271776" w:rsidP="002C3889">
            <w:pPr>
              <w:jc w:val="center"/>
            </w:pPr>
            <w:r>
              <w:t>12</w:t>
            </w:r>
          </w:p>
        </w:tc>
        <w:tc>
          <w:tcPr>
            <w:tcW w:w="1206" w:type="dxa"/>
            <w:vAlign w:val="bottom"/>
          </w:tcPr>
          <w:p w14:paraId="012CE636" w14:textId="77777777" w:rsidR="00271776" w:rsidRDefault="00271776" w:rsidP="002C3889">
            <w:pPr>
              <w:jc w:val="center"/>
            </w:pPr>
            <w:r>
              <w:t>12</w:t>
            </w:r>
          </w:p>
        </w:tc>
        <w:tc>
          <w:tcPr>
            <w:tcW w:w="1206" w:type="dxa"/>
            <w:vAlign w:val="bottom"/>
          </w:tcPr>
          <w:p w14:paraId="328867DB" w14:textId="77777777" w:rsidR="00271776" w:rsidRDefault="00271776" w:rsidP="002C3889">
            <w:pPr>
              <w:jc w:val="center"/>
            </w:pPr>
            <w:r>
              <w:t>12</w:t>
            </w:r>
          </w:p>
        </w:tc>
      </w:tr>
      <w:tr w:rsidR="00271776" w14:paraId="70C11609" w14:textId="77777777" w:rsidTr="00D63985">
        <w:trPr>
          <w:trHeight w:val="320"/>
          <w:jc w:val="center"/>
        </w:trPr>
        <w:tc>
          <w:tcPr>
            <w:tcW w:w="2218" w:type="dxa"/>
            <w:vAlign w:val="bottom"/>
          </w:tcPr>
          <w:p w14:paraId="79C0C0AD" w14:textId="77777777" w:rsidR="00271776" w:rsidRDefault="00271776" w:rsidP="002C3889"/>
        </w:tc>
        <w:tc>
          <w:tcPr>
            <w:tcW w:w="1206" w:type="dxa"/>
            <w:vAlign w:val="bottom"/>
          </w:tcPr>
          <w:p w14:paraId="72ACAD1F" w14:textId="77777777" w:rsidR="00271776" w:rsidRDefault="00271776" w:rsidP="002C3889">
            <w:pPr>
              <w:jc w:val="center"/>
            </w:pPr>
          </w:p>
        </w:tc>
        <w:tc>
          <w:tcPr>
            <w:tcW w:w="1206" w:type="dxa"/>
            <w:vAlign w:val="bottom"/>
          </w:tcPr>
          <w:p w14:paraId="657A7D43" w14:textId="77777777" w:rsidR="00271776" w:rsidRDefault="00271776" w:rsidP="002C3889">
            <w:pPr>
              <w:jc w:val="center"/>
            </w:pPr>
          </w:p>
        </w:tc>
        <w:tc>
          <w:tcPr>
            <w:tcW w:w="1206" w:type="dxa"/>
            <w:vAlign w:val="bottom"/>
          </w:tcPr>
          <w:p w14:paraId="27246F0C" w14:textId="77777777" w:rsidR="00271776" w:rsidRDefault="00271776" w:rsidP="002C3889">
            <w:pPr>
              <w:jc w:val="center"/>
            </w:pPr>
          </w:p>
        </w:tc>
        <w:tc>
          <w:tcPr>
            <w:tcW w:w="1206" w:type="dxa"/>
            <w:vAlign w:val="bottom"/>
          </w:tcPr>
          <w:p w14:paraId="3BC4F4EE" w14:textId="77777777" w:rsidR="00271776" w:rsidRDefault="00271776" w:rsidP="002C3889">
            <w:pPr>
              <w:jc w:val="center"/>
            </w:pPr>
          </w:p>
        </w:tc>
        <w:tc>
          <w:tcPr>
            <w:tcW w:w="1206" w:type="dxa"/>
            <w:vAlign w:val="bottom"/>
          </w:tcPr>
          <w:p w14:paraId="0DF51293" w14:textId="77777777" w:rsidR="00271776" w:rsidRDefault="00271776" w:rsidP="002C3889">
            <w:pPr>
              <w:jc w:val="center"/>
            </w:pPr>
          </w:p>
        </w:tc>
        <w:tc>
          <w:tcPr>
            <w:tcW w:w="1206" w:type="dxa"/>
            <w:vAlign w:val="bottom"/>
          </w:tcPr>
          <w:p w14:paraId="0DD64927" w14:textId="77777777" w:rsidR="00271776" w:rsidRDefault="00271776" w:rsidP="002C3889">
            <w:pPr>
              <w:jc w:val="center"/>
            </w:pPr>
          </w:p>
        </w:tc>
      </w:tr>
      <w:tr w:rsidR="00271776" w14:paraId="522895F2" w14:textId="77777777" w:rsidTr="00D63985">
        <w:trPr>
          <w:trHeight w:val="339"/>
          <w:jc w:val="center"/>
        </w:trPr>
        <w:tc>
          <w:tcPr>
            <w:tcW w:w="2218" w:type="dxa"/>
            <w:vAlign w:val="bottom"/>
          </w:tcPr>
          <w:p w14:paraId="3A77524D" w14:textId="77777777" w:rsidR="00271776" w:rsidRPr="00804700" w:rsidRDefault="00271776" w:rsidP="002C3889">
            <w:pPr>
              <w:rPr>
                <w:b/>
              </w:rPr>
            </w:pPr>
            <w:r>
              <w:rPr>
                <w:b/>
              </w:rPr>
              <w:t>**</w:t>
            </w:r>
            <w:r w:rsidRPr="00804700">
              <w:rPr>
                <w:b/>
              </w:rPr>
              <w:t>Base Charges</w:t>
            </w:r>
          </w:p>
        </w:tc>
        <w:tc>
          <w:tcPr>
            <w:tcW w:w="1206" w:type="dxa"/>
            <w:vAlign w:val="bottom"/>
          </w:tcPr>
          <w:p w14:paraId="0E9D37B5" w14:textId="77777777" w:rsidR="00271776" w:rsidRDefault="00271776" w:rsidP="002C3889">
            <w:pPr>
              <w:jc w:val="center"/>
            </w:pPr>
          </w:p>
        </w:tc>
        <w:tc>
          <w:tcPr>
            <w:tcW w:w="1206" w:type="dxa"/>
            <w:vAlign w:val="bottom"/>
          </w:tcPr>
          <w:p w14:paraId="406EC52A" w14:textId="77777777" w:rsidR="00271776" w:rsidRDefault="00271776" w:rsidP="002C3889">
            <w:pPr>
              <w:jc w:val="center"/>
            </w:pPr>
          </w:p>
        </w:tc>
        <w:tc>
          <w:tcPr>
            <w:tcW w:w="1206" w:type="dxa"/>
            <w:vAlign w:val="bottom"/>
          </w:tcPr>
          <w:p w14:paraId="748EAEC0" w14:textId="77777777" w:rsidR="00271776" w:rsidRDefault="00271776" w:rsidP="002C3889">
            <w:pPr>
              <w:jc w:val="center"/>
            </w:pPr>
          </w:p>
        </w:tc>
        <w:tc>
          <w:tcPr>
            <w:tcW w:w="1206" w:type="dxa"/>
            <w:vAlign w:val="bottom"/>
          </w:tcPr>
          <w:p w14:paraId="20D2FB6E" w14:textId="77777777" w:rsidR="00271776" w:rsidRDefault="00271776" w:rsidP="002C3889">
            <w:pPr>
              <w:jc w:val="center"/>
            </w:pPr>
          </w:p>
        </w:tc>
        <w:tc>
          <w:tcPr>
            <w:tcW w:w="1206" w:type="dxa"/>
            <w:vAlign w:val="bottom"/>
          </w:tcPr>
          <w:p w14:paraId="59047237" w14:textId="77777777" w:rsidR="00271776" w:rsidRDefault="00271776" w:rsidP="002C3889">
            <w:pPr>
              <w:jc w:val="center"/>
            </w:pPr>
          </w:p>
        </w:tc>
        <w:tc>
          <w:tcPr>
            <w:tcW w:w="1206" w:type="dxa"/>
            <w:vAlign w:val="bottom"/>
          </w:tcPr>
          <w:p w14:paraId="1A9E9E38" w14:textId="77777777" w:rsidR="00271776" w:rsidRDefault="00271776" w:rsidP="002C3889">
            <w:pPr>
              <w:jc w:val="center"/>
            </w:pPr>
          </w:p>
        </w:tc>
      </w:tr>
      <w:tr w:rsidR="00271776" w14:paraId="5CEC634D" w14:textId="77777777" w:rsidTr="00D63985">
        <w:trPr>
          <w:trHeight w:val="339"/>
          <w:jc w:val="center"/>
        </w:trPr>
        <w:tc>
          <w:tcPr>
            <w:tcW w:w="2218" w:type="dxa"/>
            <w:vAlign w:val="bottom"/>
          </w:tcPr>
          <w:p w14:paraId="7A0D4951" w14:textId="77777777" w:rsidR="00271776" w:rsidRDefault="00271776" w:rsidP="002C3889">
            <w:r>
              <w:t>Natural Gas</w:t>
            </w:r>
          </w:p>
        </w:tc>
        <w:tc>
          <w:tcPr>
            <w:tcW w:w="1206" w:type="dxa"/>
            <w:vAlign w:val="bottom"/>
          </w:tcPr>
          <w:p w14:paraId="6AC2918C" w14:textId="77777777" w:rsidR="00271776" w:rsidRDefault="00271776" w:rsidP="002C3889">
            <w:pPr>
              <w:jc w:val="center"/>
            </w:pPr>
            <w:r>
              <w:t>16</w:t>
            </w:r>
          </w:p>
        </w:tc>
        <w:tc>
          <w:tcPr>
            <w:tcW w:w="1206" w:type="dxa"/>
            <w:vAlign w:val="bottom"/>
          </w:tcPr>
          <w:p w14:paraId="4556A211" w14:textId="77777777" w:rsidR="00271776" w:rsidRDefault="00271776" w:rsidP="002C3889">
            <w:pPr>
              <w:jc w:val="center"/>
            </w:pPr>
            <w:r>
              <w:t>16</w:t>
            </w:r>
          </w:p>
        </w:tc>
        <w:tc>
          <w:tcPr>
            <w:tcW w:w="1206" w:type="dxa"/>
            <w:vAlign w:val="bottom"/>
          </w:tcPr>
          <w:p w14:paraId="279449D5" w14:textId="77777777" w:rsidR="00271776" w:rsidRDefault="00271776" w:rsidP="002C3889">
            <w:pPr>
              <w:jc w:val="center"/>
            </w:pPr>
            <w:r>
              <w:t>16</w:t>
            </w:r>
          </w:p>
        </w:tc>
        <w:tc>
          <w:tcPr>
            <w:tcW w:w="1206" w:type="dxa"/>
            <w:vAlign w:val="bottom"/>
          </w:tcPr>
          <w:p w14:paraId="7EE13A2E" w14:textId="77777777" w:rsidR="00271776" w:rsidRDefault="00271776" w:rsidP="002C3889">
            <w:pPr>
              <w:jc w:val="center"/>
            </w:pPr>
            <w:r>
              <w:t>16</w:t>
            </w:r>
          </w:p>
        </w:tc>
        <w:tc>
          <w:tcPr>
            <w:tcW w:w="1206" w:type="dxa"/>
            <w:vAlign w:val="bottom"/>
          </w:tcPr>
          <w:p w14:paraId="2181F3B2" w14:textId="77777777" w:rsidR="00271776" w:rsidRDefault="00271776" w:rsidP="002C3889">
            <w:pPr>
              <w:jc w:val="center"/>
            </w:pPr>
            <w:r>
              <w:t>16</w:t>
            </w:r>
          </w:p>
        </w:tc>
        <w:tc>
          <w:tcPr>
            <w:tcW w:w="1206" w:type="dxa"/>
            <w:vAlign w:val="bottom"/>
          </w:tcPr>
          <w:p w14:paraId="116EA63E" w14:textId="77777777" w:rsidR="00271776" w:rsidRDefault="00271776" w:rsidP="002C3889">
            <w:pPr>
              <w:jc w:val="center"/>
            </w:pPr>
            <w:r>
              <w:t>16</w:t>
            </w:r>
          </w:p>
        </w:tc>
      </w:tr>
      <w:tr w:rsidR="00271776" w14:paraId="4A4292EB" w14:textId="77777777" w:rsidTr="00D63985">
        <w:trPr>
          <w:trHeight w:val="320"/>
          <w:jc w:val="center"/>
        </w:trPr>
        <w:tc>
          <w:tcPr>
            <w:tcW w:w="2218" w:type="dxa"/>
            <w:vAlign w:val="bottom"/>
          </w:tcPr>
          <w:p w14:paraId="73AA6573" w14:textId="77777777" w:rsidR="00271776" w:rsidRDefault="00271776" w:rsidP="002C3889">
            <w:r>
              <w:t>Electric</w:t>
            </w:r>
          </w:p>
        </w:tc>
        <w:tc>
          <w:tcPr>
            <w:tcW w:w="1206" w:type="dxa"/>
            <w:vAlign w:val="bottom"/>
          </w:tcPr>
          <w:p w14:paraId="6B02DCDE" w14:textId="77777777" w:rsidR="00271776" w:rsidRDefault="00271776" w:rsidP="002C3889">
            <w:pPr>
              <w:jc w:val="center"/>
            </w:pPr>
            <w:r>
              <w:t>16</w:t>
            </w:r>
          </w:p>
        </w:tc>
        <w:tc>
          <w:tcPr>
            <w:tcW w:w="1206" w:type="dxa"/>
            <w:vAlign w:val="bottom"/>
          </w:tcPr>
          <w:p w14:paraId="67E026A9" w14:textId="77777777" w:rsidR="00271776" w:rsidRDefault="00271776" w:rsidP="002C3889">
            <w:pPr>
              <w:jc w:val="center"/>
            </w:pPr>
            <w:r>
              <w:t>16</w:t>
            </w:r>
          </w:p>
        </w:tc>
        <w:tc>
          <w:tcPr>
            <w:tcW w:w="1206" w:type="dxa"/>
            <w:vAlign w:val="bottom"/>
          </w:tcPr>
          <w:p w14:paraId="1D37FE88" w14:textId="77777777" w:rsidR="00271776" w:rsidRDefault="00271776" w:rsidP="002C3889">
            <w:pPr>
              <w:jc w:val="center"/>
            </w:pPr>
            <w:r>
              <w:t>16</w:t>
            </w:r>
          </w:p>
        </w:tc>
        <w:tc>
          <w:tcPr>
            <w:tcW w:w="1206" w:type="dxa"/>
            <w:vAlign w:val="bottom"/>
          </w:tcPr>
          <w:p w14:paraId="082C78C8" w14:textId="77777777" w:rsidR="00271776" w:rsidRDefault="00271776" w:rsidP="002C3889">
            <w:pPr>
              <w:jc w:val="center"/>
            </w:pPr>
            <w:r>
              <w:t>16</w:t>
            </w:r>
          </w:p>
        </w:tc>
        <w:tc>
          <w:tcPr>
            <w:tcW w:w="1206" w:type="dxa"/>
            <w:vAlign w:val="bottom"/>
          </w:tcPr>
          <w:p w14:paraId="2D224E2D" w14:textId="77777777" w:rsidR="00271776" w:rsidRDefault="00271776" w:rsidP="002C3889">
            <w:pPr>
              <w:jc w:val="center"/>
            </w:pPr>
            <w:r>
              <w:t>16</w:t>
            </w:r>
          </w:p>
        </w:tc>
        <w:tc>
          <w:tcPr>
            <w:tcW w:w="1206" w:type="dxa"/>
            <w:vAlign w:val="bottom"/>
          </w:tcPr>
          <w:p w14:paraId="181DCCB2" w14:textId="77777777" w:rsidR="00271776" w:rsidRDefault="00271776" w:rsidP="002C3889">
            <w:pPr>
              <w:jc w:val="center"/>
            </w:pPr>
            <w:r>
              <w:t>16</w:t>
            </w:r>
          </w:p>
        </w:tc>
      </w:tr>
    </w:tbl>
    <w:p w14:paraId="002857E8" w14:textId="77777777" w:rsidR="00271776" w:rsidRDefault="00271776" w:rsidP="00271776">
      <w:r>
        <w:t>An independent reasonable rent study in accordance with HUD requirements will be prepared to determine the initial contract rent. The total rent to the owner for PBV assisted units consist of the tenant rent (the portion of the rent to owner paid by the family) and the rental assistance paid by SHA in accordance with the HAP Contract.</w:t>
      </w:r>
    </w:p>
    <w:p w14:paraId="1ACAA465" w14:textId="77777777" w:rsidR="00150112" w:rsidRDefault="00150112">
      <w:pPr>
        <w:rPr>
          <w:b/>
        </w:rPr>
      </w:pPr>
      <w:r>
        <w:rPr>
          <w:b/>
        </w:rPr>
        <w:br w:type="page"/>
      </w:r>
    </w:p>
    <w:p w14:paraId="1B6FE9A2" w14:textId="3AA9AFD0" w:rsidR="0046580E" w:rsidRDefault="0046580E" w:rsidP="00150112">
      <w:pPr>
        <w:pBdr>
          <w:bottom w:val="single" w:sz="4" w:space="1" w:color="auto"/>
        </w:pBdr>
        <w:spacing w:after="0"/>
        <w:rPr>
          <w:b/>
        </w:rPr>
      </w:pPr>
      <w:r>
        <w:rPr>
          <w:b/>
        </w:rPr>
        <w:lastRenderedPageBreak/>
        <w:t>RFP ADMINISTRATIVE TERMS AND CONDITIONS</w:t>
      </w:r>
    </w:p>
    <w:p w14:paraId="22BA129A" w14:textId="57686593" w:rsidR="0046580E" w:rsidRDefault="0046580E" w:rsidP="0018601A">
      <w:pPr>
        <w:spacing w:after="0"/>
        <w:rPr>
          <w:b/>
        </w:rPr>
      </w:pPr>
    </w:p>
    <w:p w14:paraId="5B0DAB1E" w14:textId="425C12BF" w:rsidR="0046580E" w:rsidRDefault="0046580E" w:rsidP="0018601A">
      <w:pPr>
        <w:spacing w:after="0"/>
        <w:rPr>
          <w:b/>
        </w:rPr>
      </w:pPr>
      <w:r>
        <w:rPr>
          <w:b/>
        </w:rPr>
        <w:t>Ownership of Documents</w:t>
      </w:r>
    </w:p>
    <w:p w14:paraId="6148137C" w14:textId="76ED02C9" w:rsidR="0046580E" w:rsidRDefault="0046580E" w:rsidP="0018601A">
      <w:pPr>
        <w:spacing w:after="0"/>
      </w:pPr>
      <w:r>
        <w:t>All documents and information generated, prepared, assembled and provided to SHA pursuant to this RFP become the property of SHA upon receipt.  Respondents shall not copyright, or cause to be copyrighted, any portion of any document submitted to SHA as a result of this RFP.</w:t>
      </w:r>
    </w:p>
    <w:p w14:paraId="3E4370F5" w14:textId="3C513933" w:rsidR="0046580E" w:rsidRDefault="0046580E" w:rsidP="0018601A">
      <w:pPr>
        <w:spacing w:after="0"/>
      </w:pPr>
    </w:p>
    <w:p w14:paraId="130C3D56" w14:textId="5679F83B" w:rsidR="0046580E" w:rsidRDefault="0046580E" w:rsidP="0018601A">
      <w:pPr>
        <w:spacing w:after="0"/>
        <w:rPr>
          <w:b/>
        </w:rPr>
      </w:pPr>
      <w:r>
        <w:rPr>
          <w:b/>
        </w:rPr>
        <w:t>Public Access to Procurement Records</w:t>
      </w:r>
    </w:p>
    <w:p w14:paraId="2034E4EC" w14:textId="37DEDD8F" w:rsidR="0046580E" w:rsidRDefault="0046580E" w:rsidP="0018601A">
      <w:pPr>
        <w:spacing w:after="0"/>
      </w:pPr>
      <w:r>
        <w:t>The laws of the State of Wisconsin, including the Wisconsin Open Records Act require certain public records be made available for public inspection.  Even though information submitted by a respondent may be marked “confidential”, “proprietary”, etc., SHA will make its own determination regarding what information may or may not be withheld from disclosure.</w:t>
      </w:r>
    </w:p>
    <w:p w14:paraId="7BE6779C" w14:textId="53879282" w:rsidR="0046580E" w:rsidRDefault="0046580E" w:rsidP="0018601A">
      <w:pPr>
        <w:spacing w:after="0"/>
      </w:pPr>
    </w:p>
    <w:p w14:paraId="130C625E" w14:textId="16C543D6" w:rsidR="0046580E" w:rsidRDefault="0046580E" w:rsidP="0018601A">
      <w:pPr>
        <w:spacing w:after="0"/>
        <w:rPr>
          <w:b/>
        </w:rPr>
      </w:pPr>
      <w:r>
        <w:rPr>
          <w:b/>
        </w:rPr>
        <w:t>Withdrawal of Proposals</w:t>
      </w:r>
    </w:p>
    <w:p w14:paraId="28C82729" w14:textId="370B9869" w:rsidR="0046580E" w:rsidRDefault="0046580E" w:rsidP="0018601A">
      <w:pPr>
        <w:spacing w:after="0"/>
      </w:pPr>
      <w:r>
        <w:t>Proposals may be withdrawn by written notice received any time before contract award.  Proposals may be withdrawn in person by respondent or its authorized representative if the identity of such representative is established and a signed receipt of the withdrawn proposal is received by SHA prior to contract award.</w:t>
      </w:r>
    </w:p>
    <w:p w14:paraId="52E2D001" w14:textId="6252AABA" w:rsidR="0046580E" w:rsidRDefault="0046580E" w:rsidP="0018601A">
      <w:pPr>
        <w:spacing w:after="0"/>
      </w:pPr>
    </w:p>
    <w:p w14:paraId="186C7EC9" w14:textId="4DC1005C" w:rsidR="0046580E" w:rsidRDefault="0046580E" w:rsidP="0018601A">
      <w:pPr>
        <w:spacing w:after="0"/>
        <w:rPr>
          <w:b/>
        </w:rPr>
      </w:pPr>
      <w:r>
        <w:rPr>
          <w:b/>
        </w:rPr>
        <w:t>Advertising</w:t>
      </w:r>
    </w:p>
    <w:p w14:paraId="0037B10D" w14:textId="01FAC2BB" w:rsidR="0046580E" w:rsidRDefault="0046580E" w:rsidP="0018601A">
      <w:pPr>
        <w:spacing w:after="0"/>
      </w:pPr>
      <w:r>
        <w:t xml:space="preserve">Respondent </w:t>
      </w:r>
      <w:r w:rsidR="00271776">
        <w:t>agrees</w:t>
      </w:r>
      <w:r>
        <w:t xml:space="preserve"> not to use the fact of or the results from submission of a proposal as a part of any commercial advertising.  SHA does not permit the use of SHA’s relationship with an entity for purposes of marketing efforts unless SHA specifically agrees otherwise.</w:t>
      </w:r>
    </w:p>
    <w:p w14:paraId="111FB573" w14:textId="0880BEC1" w:rsidR="0046580E" w:rsidRDefault="0046580E" w:rsidP="0018601A">
      <w:pPr>
        <w:spacing w:after="0"/>
      </w:pPr>
    </w:p>
    <w:p w14:paraId="4E229F42" w14:textId="421D11E9" w:rsidR="0046580E" w:rsidRDefault="0046580E" w:rsidP="0018601A">
      <w:pPr>
        <w:spacing w:after="0"/>
        <w:rPr>
          <w:b/>
        </w:rPr>
      </w:pPr>
      <w:r>
        <w:rPr>
          <w:b/>
        </w:rPr>
        <w:t>Funding Limitations</w:t>
      </w:r>
    </w:p>
    <w:p w14:paraId="7044E412" w14:textId="116218C9" w:rsidR="0046580E" w:rsidRDefault="0046580E" w:rsidP="0018601A">
      <w:pPr>
        <w:spacing w:after="0"/>
      </w:pPr>
      <w:r>
        <w:t>The procurement may be funded, in whole or in part, by grant funds provided by the U.S. Department of Housing and Urban Development (HUD)</w:t>
      </w:r>
      <w:r w:rsidR="00B4277C">
        <w:t>.  SHA will not be bound to any contract if funding has been disallowed by HUD.</w:t>
      </w:r>
    </w:p>
    <w:p w14:paraId="7B5D9894" w14:textId="50B3637F" w:rsidR="00B4277C" w:rsidRDefault="00B4277C" w:rsidP="0018601A">
      <w:pPr>
        <w:spacing w:after="0"/>
      </w:pPr>
    </w:p>
    <w:p w14:paraId="0CFCD130" w14:textId="6406D79C" w:rsidR="00B4277C" w:rsidRDefault="00B4277C" w:rsidP="0018601A">
      <w:pPr>
        <w:spacing w:after="0"/>
        <w:rPr>
          <w:b/>
        </w:rPr>
      </w:pPr>
      <w:r>
        <w:rPr>
          <w:b/>
        </w:rPr>
        <w:t>SHA Authorized Procurement Authority</w:t>
      </w:r>
    </w:p>
    <w:p w14:paraId="758A5BF4" w14:textId="48F2428A" w:rsidR="00B4277C" w:rsidRDefault="00B4277C" w:rsidP="0018601A">
      <w:pPr>
        <w:spacing w:after="0"/>
      </w:pPr>
      <w:r>
        <w:t>In accordance with SHA’s Procurement Policy statement, contracts shall be subject to approval by SHA’s Board of Commissioners prior to award and contract execution.</w:t>
      </w:r>
    </w:p>
    <w:p w14:paraId="10EF8A2E" w14:textId="5094C101" w:rsidR="00B4277C" w:rsidRDefault="00B4277C" w:rsidP="0018601A">
      <w:pPr>
        <w:spacing w:after="0"/>
      </w:pPr>
    </w:p>
    <w:p w14:paraId="75BD2956" w14:textId="67E6C3AA" w:rsidR="00B4277C" w:rsidRDefault="00B4277C" w:rsidP="0018601A">
      <w:pPr>
        <w:spacing w:after="0"/>
        <w:rPr>
          <w:b/>
        </w:rPr>
      </w:pPr>
      <w:r>
        <w:rPr>
          <w:b/>
        </w:rPr>
        <w:t>Cancellation of Solicitation</w:t>
      </w:r>
    </w:p>
    <w:p w14:paraId="1AED4666" w14:textId="2FBC83EE" w:rsidR="00B4277C" w:rsidRPr="00B4277C" w:rsidRDefault="00B4277C" w:rsidP="0018601A">
      <w:pPr>
        <w:spacing w:after="0"/>
      </w:pPr>
      <w:r>
        <w:t>SHA reserves the right to cancel a solicitation when it is determined to be in the best interest of SHA to do so.</w:t>
      </w:r>
    </w:p>
    <w:p w14:paraId="37EA6AAF" w14:textId="6E1E0B1D" w:rsidR="0046580E" w:rsidRDefault="0046580E" w:rsidP="0018601A">
      <w:pPr>
        <w:spacing w:after="0"/>
      </w:pPr>
    </w:p>
    <w:p w14:paraId="119D4695" w14:textId="61079E52" w:rsidR="00B4277C" w:rsidRDefault="00B4277C" w:rsidP="0018601A">
      <w:pPr>
        <w:spacing w:after="0"/>
        <w:rPr>
          <w:b/>
        </w:rPr>
      </w:pPr>
      <w:r>
        <w:rPr>
          <w:b/>
        </w:rPr>
        <w:t>Notices</w:t>
      </w:r>
    </w:p>
    <w:p w14:paraId="7C5196E3" w14:textId="0FBCA1F2" w:rsidR="00B4277C" w:rsidRDefault="00B4277C" w:rsidP="0018601A">
      <w:pPr>
        <w:spacing w:after="0"/>
      </w:pPr>
      <w:r>
        <w:t>All notices, demands, requests and claims pertaining to the award of the contract must be addressed in writing to:</w:t>
      </w:r>
    </w:p>
    <w:p w14:paraId="529D72BE" w14:textId="52D65AD8" w:rsidR="00B4277C" w:rsidRDefault="00B4277C" w:rsidP="00B4277C">
      <w:pPr>
        <w:spacing w:after="0"/>
        <w:jc w:val="center"/>
      </w:pPr>
      <w:r>
        <w:t>Joe Rupnik, Executive Director</w:t>
      </w:r>
    </w:p>
    <w:p w14:paraId="0467F0E8" w14:textId="774BB42E" w:rsidR="00B4277C" w:rsidRDefault="00B4277C" w:rsidP="00B4277C">
      <w:pPr>
        <w:spacing w:after="0"/>
        <w:jc w:val="center"/>
      </w:pPr>
      <w:r>
        <w:t>P.O. Box 1052</w:t>
      </w:r>
    </w:p>
    <w:p w14:paraId="2E4C4F6F" w14:textId="0375F8C6" w:rsidR="00B4277C" w:rsidRDefault="00B4277C" w:rsidP="00B4277C">
      <w:pPr>
        <w:spacing w:after="0"/>
        <w:jc w:val="center"/>
      </w:pPr>
      <w:r>
        <w:t>Sheboygan, WI  53082-1052</w:t>
      </w:r>
    </w:p>
    <w:p w14:paraId="5FD5814B" w14:textId="1CCE1162" w:rsidR="00B4277C" w:rsidRDefault="00B4277C" w:rsidP="00B4277C">
      <w:pPr>
        <w:spacing w:after="0"/>
        <w:jc w:val="center"/>
      </w:pPr>
    </w:p>
    <w:p w14:paraId="287DAF19" w14:textId="5610C422" w:rsidR="00B4277C" w:rsidRDefault="00B4277C" w:rsidP="00B4277C">
      <w:pPr>
        <w:spacing w:after="0"/>
      </w:pPr>
      <w:r>
        <w:lastRenderedPageBreak/>
        <w:t xml:space="preserve">Any actual or prospective Contractor may protest the solicitation or award of a contract.  All protests of the solicitation must be received five days prior to the proposal due date.  All protests of the contract award must be received within five days after the basis of the protest is known or after the actual or prospective contractor is notified of the award.  All protests shall be in writing and submitted to the </w:t>
      </w:r>
      <w:r w:rsidR="00271776">
        <w:t>Executive</w:t>
      </w:r>
      <w:r>
        <w:t xml:space="preserve"> Director who shall issue a written decision on the matter.  The Executive Director may, at his or her discretion, suspend the procurement pending resolution of the protest if warranted by the fact presented.</w:t>
      </w:r>
    </w:p>
    <w:p w14:paraId="59C88AA6" w14:textId="7D7BEFD9" w:rsidR="00B4277C" w:rsidRDefault="00B4277C" w:rsidP="00B4277C">
      <w:pPr>
        <w:spacing w:after="0"/>
      </w:pPr>
    </w:p>
    <w:p w14:paraId="16AD471A" w14:textId="70EB204E" w:rsidR="00B4277C" w:rsidRPr="00150112" w:rsidRDefault="00B4277C" w:rsidP="00150112">
      <w:pPr>
        <w:pBdr>
          <w:bottom w:val="single" w:sz="4" w:space="1" w:color="auto"/>
        </w:pBdr>
        <w:spacing w:after="120"/>
        <w:rPr>
          <w:b/>
        </w:rPr>
      </w:pPr>
      <w:r w:rsidRPr="00150112">
        <w:rPr>
          <w:b/>
        </w:rPr>
        <w:t>SHA’S RESERVATION OF RIGHTS</w:t>
      </w:r>
    </w:p>
    <w:p w14:paraId="07433558" w14:textId="47AE2082" w:rsidR="00B4277C" w:rsidRPr="00150112" w:rsidRDefault="00B4277C" w:rsidP="00150112">
      <w:pPr>
        <w:spacing w:after="240" w:line="240" w:lineRule="auto"/>
      </w:pPr>
      <w:r w:rsidRPr="00150112">
        <w:t xml:space="preserve">The SHA reserves the right to reject any or all proposals, to waive any informality in the RFP process, or to </w:t>
      </w:r>
      <w:r w:rsidR="00381F81" w:rsidRPr="00150112">
        <w:t>terminate</w:t>
      </w:r>
      <w:r w:rsidRPr="00150112">
        <w:t xml:space="preserve"> the RFP process at any time if </w:t>
      </w:r>
      <w:r w:rsidR="00381F81" w:rsidRPr="00150112">
        <w:t>deemed</w:t>
      </w:r>
      <w:r w:rsidRPr="00150112">
        <w:t xml:space="preserve"> by the SAH to be in </w:t>
      </w:r>
      <w:r w:rsidR="00381F81" w:rsidRPr="00150112">
        <w:t>its</w:t>
      </w:r>
      <w:r w:rsidRPr="00150112">
        <w:t xml:space="preserve"> best interest.</w:t>
      </w:r>
    </w:p>
    <w:p w14:paraId="67FE56CD" w14:textId="6D5F78A2" w:rsidR="00B4277C" w:rsidRPr="00150112" w:rsidRDefault="00B4277C" w:rsidP="00150112">
      <w:pPr>
        <w:spacing w:after="240" w:line="240" w:lineRule="auto"/>
      </w:pPr>
      <w:r w:rsidRPr="00150112">
        <w:t>The SHA reserves the right not to award a contract pursuant to this RFP</w:t>
      </w:r>
      <w:r w:rsidR="00D63985">
        <w:t>.</w:t>
      </w:r>
    </w:p>
    <w:p w14:paraId="630B5C43" w14:textId="3AD5C60A" w:rsidR="00B4277C" w:rsidRPr="00150112" w:rsidRDefault="00B4277C" w:rsidP="00150112">
      <w:pPr>
        <w:spacing w:after="240" w:line="240" w:lineRule="auto"/>
      </w:pPr>
      <w:r w:rsidRPr="00150112">
        <w:t xml:space="preserve">The SHA reserves the right to </w:t>
      </w:r>
      <w:r w:rsidR="00381F81" w:rsidRPr="00150112">
        <w:t>terminate</w:t>
      </w:r>
      <w:r w:rsidRPr="00150112">
        <w:t xml:space="preserve"> a contract awarded pursuant to this RFP at any time for</w:t>
      </w:r>
      <w:r w:rsidR="00381F81" w:rsidRPr="00150112">
        <w:t xml:space="preserve"> it</w:t>
      </w:r>
      <w:r w:rsidRPr="00150112">
        <w:t>s convenience upon 30 days written notice to the successful proposer(s).</w:t>
      </w:r>
    </w:p>
    <w:p w14:paraId="630AD781" w14:textId="15784DD6" w:rsidR="00B4277C" w:rsidRPr="00150112" w:rsidRDefault="00B4277C" w:rsidP="00150112">
      <w:pPr>
        <w:spacing w:after="240" w:line="240" w:lineRule="auto"/>
      </w:pPr>
      <w:r w:rsidRPr="00150112">
        <w:t xml:space="preserve">The SHA reserves the right to determine the days, hours and locations that the successful proposer(s) shall </w:t>
      </w:r>
      <w:r w:rsidR="00381F81" w:rsidRPr="00150112">
        <w:t>provide</w:t>
      </w:r>
      <w:r w:rsidRPr="00150112">
        <w:t xml:space="preserve"> the services called for in this RFP.</w:t>
      </w:r>
    </w:p>
    <w:p w14:paraId="177CBF84" w14:textId="0ECE4569" w:rsidR="00B4277C" w:rsidRPr="00150112" w:rsidRDefault="00B4277C" w:rsidP="00150112">
      <w:pPr>
        <w:spacing w:after="240" w:line="240" w:lineRule="auto"/>
      </w:pPr>
      <w:r w:rsidRPr="00150112">
        <w:t xml:space="preserve">The SHA reserves the right to retain all </w:t>
      </w:r>
      <w:r w:rsidR="00381F81" w:rsidRPr="00150112">
        <w:t>proposals</w:t>
      </w:r>
      <w:r w:rsidRPr="00150112">
        <w:t xml:space="preserve"> submitted and not permit withdrawal for a </w:t>
      </w:r>
      <w:r w:rsidR="00381F81" w:rsidRPr="00150112">
        <w:t>period</w:t>
      </w:r>
      <w:r w:rsidRPr="00150112">
        <w:t xml:space="preserve"> of 60 days </w:t>
      </w:r>
      <w:r w:rsidR="00271776" w:rsidRPr="00150112">
        <w:t>after</w:t>
      </w:r>
      <w:r w:rsidRPr="00150112">
        <w:t xml:space="preserve"> the deadline for receiving proposals without the written </w:t>
      </w:r>
      <w:r w:rsidR="00381F81" w:rsidRPr="00150112">
        <w:t>consent</w:t>
      </w:r>
      <w:r w:rsidRPr="00150112">
        <w:t xml:space="preserve"> of the SHA</w:t>
      </w:r>
      <w:r w:rsidR="00381F81" w:rsidRPr="00150112">
        <w:t>’s Executive Director.</w:t>
      </w:r>
    </w:p>
    <w:p w14:paraId="3E933B6B" w14:textId="5449A093" w:rsidR="00381F81" w:rsidRPr="00150112" w:rsidRDefault="00381F81" w:rsidP="00150112">
      <w:pPr>
        <w:spacing w:after="240" w:line="240" w:lineRule="auto"/>
      </w:pPr>
      <w:r w:rsidRPr="00150112">
        <w:t xml:space="preserve">The SHA reserves </w:t>
      </w:r>
      <w:r w:rsidR="00271776" w:rsidRPr="00150112">
        <w:t>the</w:t>
      </w:r>
      <w:r w:rsidRPr="00150112">
        <w:t xml:space="preserve"> right to negotiate the fees proposed by the proposer entity.</w:t>
      </w:r>
    </w:p>
    <w:p w14:paraId="02313C08" w14:textId="139CE938" w:rsidR="00381F81" w:rsidRPr="00150112" w:rsidRDefault="00381F81" w:rsidP="00150112">
      <w:pPr>
        <w:spacing w:after="240" w:line="240" w:lineRule="auto"/>
      </w:pPr>
      <w:r w:rsidRPr="00150112">
        <w:t>The SHA reserves the right to reject and not consider any proposal that does not meet the requirements of this RFP including but not limited to incomplete proposals and/or proposals offering alternate or non-requested services.</w:t>
      </w:r>
    </w:p>
    <w:p w14:paraId="22A7BA1D" w14:textId="59867A92" w:rsidR="00381F81" w:rsidRPr="00150112" w:rsidRDefault="00381F81" w:rsidP="00150112">
      <w:pPr>
        <w:spacing w:after="240" w:line="240" w:lineRule="auto"/>
      </w:pPr>
      <w:r w:rsidRPr="00150112">
        <w:t>The SHA shall have no obligation to compensate any proposer for any costs incurred in responding to this RFP.</w:t>
      </w:r>
    </w:p>
    <w:p w14:paraId="4E4091E1" w14:textId="0174F6BD" w:rsidR="00381F81" w:rsidRPr="00150112" w:rsidRDefault="00381F81" w:rsidP="00150112">
      <w:pPr>
        <w:spacing w:after="240" w:line="240" w:lineRule="auto"/>
      </w:pPr>
      <w:r w:rsidRPr="00150112">
        <w:t>The SHA shall reserve the right at any time during the RFP or contract process to prohibit any further participation by a proposer or reject any proposal submitted that does not conform to any of the requirements detailed herein and/or reject the proposal of any firm who is disbarred by the U.D. Department of Housing and Urban Development from providing services to PHAs and reserves the right to reject the proposal of any firm who has previously failed to perform contracts properly.</w:t>
      </w:r>
    </w:p>
    <w:p w14:paraId="63532E6A" w14:textId="22FF9EEB" w:rsidR="00381F81" w:rsidRPr="00150112" w:rsidRDefault="00381F81" w:rsidP="002C3889">
      <w:pPr>
        <w:pBdr>
          <w:bottom w:val="single" w:sz="4" w:space="1" w:color="auto"/>
        </w:pBdr>
        <w:spacing w:line="240" w:lineRule="auto"/>
      </w:pPr>
      <w:r w:rsidRPr="00150112">
        <w:rPr>
          <w:b/>
        </w:rPr>
        <w:t xml:space="preserve">Procurement Schedule </w:t>
      </w:r>
      <w:r w:rsidRPr="00150112">
        <w:t>(there will not be a pre-proposal conference)</w:t>
      </w:r>
    </w:p>
    <w:p w14:paraId="679A040A" w14:textId="4B2B1717" w:rsidR="002C3889" w:rsidRPr="002C3889" w:rsidRDefault="002C3889" w:rsidP="00B4277C">
      <w:pPr>
        <w:spacing w:after="0"/>
        <w:rPr>
          <w:b/>
        </w:rPr>
      </w:pPr>
      <w:r w:rsidRPr="002C3889">
        <w:rPr>
          <w:b/>
        </w:rPr>
        <w:t>Due Date</w:t>
      </w:r>
      <w:r w:rsidRPr="002C3889">
        <w:rPr>
          <w:b/>
        </w:rPr>
        <w:tab/>
      </w:r>
      <w:r w:rsidRPr="002C3889">
        <w:rPr>
          <w:b/>
        </w:rPr>
        <w:tab/>
      </w:r>
      <w:r w:rsidRPr="002C3889">
        <w:rPr>
          <w:b/>
        </w:rPr>
        <w:tab/>
      </w:r>
      <w:r w:rsidRPr="002C3889">
        <w:rPr>
          <w:b/>
        </w:rPr>
        <w:tab/>
        <w:t>RFP Item</w:t>
      </w:r>
      <w:r w:rsidRPr="002C3889">
        <w:rPr>
          <w:b/>
        </w:rPr>
        <w:tab/>
      </w:r>
      <w:r w:rsidRPr="002C3889">
        <w:rPr>
          <w:b/>
        </w:rPr>
        <w:tab/>
      </w:r>
      <w:r w:rsidRPr="002C3889">
        <w:rPr>
          <w:b/>
        </w:rPr>
        <w:tab/>
      </w:r>
      <w:r w:rsidRPr="002C3889">
        <w:rPr>
          <w:b/>
        </w:rPr>
        <w:tab/>
      </w:r>
    </w:p>
    <w:p w14:paraId="4380714B" w14:textId="3542D161" w:rsidR="00381F81" w:rsidRPr="002C3889" w:rsidRDefault="00150112" w:rsidP="00B4277C">
      <w:pPr>
        <w:spacing w:after="0"/>
      </w:pPr>
      <w:r w:rsidRPr="002C3889">
        <w:t>Sunday December 2, 2018</w:t>
      </w:r>
      <w:r w:rsidR="002C3889">
        <w:t xml:space="preserve"> </w:t>
      </w:r>
      <w:r w:rsidR="002C3889">
        <w:tab/>
      </w:r>
      <w:r w:rsidR="002C3889">
        <w:tab/>
      </w:r>
      <w:r w:rsidR="002C3889" w:rsidRPr="002C3889">
        <w:t>Release/Advertisement of RFP</w:t>
      </w:r>
    </w:p>
    <w:p w14:paraId="18DD5CAA" w14:textId="18A8EA40" w:rsidR="00381F81" w:rsidRPr="002C3889" w:rsidRDefault="002C3889" w:rsidP="00B4277C">
      <w:pPr>
        <w:spacing w:after="0"/>
      </w:pPr>
      <w:r>
        <w:t xml:space="preserve">Wednesday December 12, 2018 </w:t>
      </w:r>
      <w:r>
        <w:tab/>
      </w:r>
      <w:r w:rsidR="00381F81" w:rsidRPr="002C3889">
        <w:t xml:space="preserve">Last day for </w:t>
      </w:r>
      <w:r>
        <w:t>q</w:t>
      </w:r>
      <w:r w:rsidR="00150112" w:rsidRPr="002C3889">
        <w:t>uestions</w:t>
      </w:r>
    </w:p>
    <w:p w14:paraId="19BDA250" w14:textId="6CC6DD64" w:rsidR="00381F81" w:rsidRPr="002C3889" w:rsidRDefault="00150112" w:rsidP="00B4277C">
      <w:pPr>
        <w:spacing w:after="0"/>
      </w:pPr>
      <w:r w:rsidRPr="002C3889">
        <w:t>Monday December 17, 2018</w:t>
      </w:r>
      <w:r w:rsidR="002C3889">
        <w:t xml:space="preserve"> </w:t>
      </w:r>
      <w:r w:rsidR="002C3889">
        <w:tab/>
      </w:r>
      <w:r w:rsidR="002C3889">
        <w:tab/>
        <w:t>Responses to questions</w:t>
      </w:r>
    </w:p>
    <w:p w14:paraId="4B73BEB0" w14:textId="33A4F655" w:rsidR="00381F81" w:rsidRPr="002C3889" w:rsidRDefault="00150112" w:rsidP="00B4277C">
      <w:pPr>
        <w:spacing w:after="0"/>
      </w:pPr>
      <w:r w:rsidRPr="002C3889">
        <w:t xml:space="preserve">Thursday December 20, </w:t>
      </w:r>
      <w:proofErr w:type="gramStart"/>
      <w:r w:rsidRPr="002C3889">
        <w:t>2018</w:t>
      </w:r>
      <w:r w:rsidR="002C3889">
        <w:t xml:space="preserve"> </w:t>
      </w:r>
      <w:r w:rsidR="002C3889" w:rsidRPr="002C3889">
        <w:t xml:space="preserve"> </w:t>
      </w:r>
      <w:r w:rsidR="002C3889">
        <w:tab/>
      </w:r>
      <w:proofErr w:type="gramEnd"/>
      <w:r w:rsidR="002C3889">
        <w:tab/>
      </w:r>
      <w:r w:rsidRPr="002C3889">
        <w:t>Proposals review complete by</w:t>
      </w:r>
    </w:p>
    <w:p w14:paraId="6801507D" w14:textId="1EFDB27A" w:rsidR="00381F81" w:rsidRPr="002C3889" w:rsidRDefault="00150112" w:rsidP="00B4277C">
      <w:pPr>
        <w:spacing w:after="0"/>
      </w:pPr>
      <w:r w:rsidRPr="002C3889">
        <w:t>Friday December 21, 2018</w:t>
      </w:r>
      <w:r w:rsidR="002C3889">
        <w:t xml:space="preserve"> </w:t>
      </w:r>
      <w:r w:rsidR="002C3889">
        <w:tab/>
      </w:r>
      <w:r w:rsidR="002C3889">
        <w:tab/>
      </w:r>
      <w:r w:rsidR="002C3889" w:rsidRPr="002C3889">
        <w:t>V</w:t>
      </w:r>
      <w:r w:rsidR="00381F81" w:rsidRPr="002C3889">
        <w:t>ote to award contract</w:t>
      </w:r>
    </w:p>
    <w:p w14:paraId="3669EB26" w14:textId="30C17C09" w:rsidR="00FA040C" w:rsidRDefault="00FA040C" w:rsidP="002C3889">
      <w:pPr>
        <w:pBdr>
          <w:bottom w:val="single" w:sz="4" w:space="1" w:color="auto"/>
        </w:pBdr>
        <w:rPr>
          <w:b/>
        </w:rPr>
      </w:pPr>
      <w:r>
        <w:rPr>
          <w:b/>
        </w:rPr>
        <w:lastRenderedPageBreak/>
        <w:t>Proposer Responsibilities</w:t>
      </w:r>
    </w:p>
    <w:p w14:paraId="5FA37B78" w14:textId="7271FD3C" w:rsidR="00FA040C" w:rsidRDefault="00FA040C" w:rsidP="00B4277C">
      <w:pPr>
        <w:spacing w:after="0"/>
      </w:pPr>
      <w:r>
        <w:t>It is the responsibility of the proposer to complete the RFP response in accordance with the terms and conditions as outlined for the response including all forms, certifications and affidavits.</w:t>
      </w:r>
    </w:p>
    <w:p w14:paraId="1A0CCF06" w14:textId="786EE621" w:rsidR="00FA040C" w:rsidRDefault="00FA040C" w:rsidP="00B4277C">
      <w:pPr>
        <w:spacing w:after="0"/>
      </w:pPr>
    </w:p>
    <w:p w14:paraId="517F6EBB" w14:textId="66D270D3" w:rsidR="00FA040C" w:rsidRDefault="00FA040C" w:rsidP="00B4277C">
      <w:pPr>
        <w:spacing w:after="0"/>
      </w:pPr>
      <w:r>
        <w:t>It is the responsibility of the proposer to disclose any potential conflicts of interest, maintain and provide proof of insurance and personal/business financial statement relevant to this contract.</w:t>
      </w:r>
    </w:p>
    <w:p w14:paraId="27BAD752" w14:textId="45E32B99" w:rsidR="00FA040C" w:rsidRDefault="00FA040C" w:rsidP="00B4277C">
      <w:pPr>
        <w:spacing w:after="0"/>
      </w:pPr>
    </w:p>
    <w:p w14:paraId="370C5902" w14:textId="1F561E11" w:rsidR="00FA040C" w:rsidRPr="00FA040C" w:rsidRDefault="00FA040C" w:rsidP="00B4277C">
      <w:pPr>
        <w:spacing w:after="0"/>
      </w:pPr>
      <w:r>
        <w:t>It is the responsibility of the proposer to address all communication and correspondence pertaining to this RFP process to the Executive Director, Joe Rupnik only.  Proposers must not make inquiry or communicate with any other SHA staff member or official pertaining to this RFP.  Failure to abide by this requirement may be cause for the SHA not consider a proposal submittal received form any proposer who has not abided by this directive.</w:t>
      </w:r>
    </w:p>
    <w:p w14:paraId="33D845E2" w14:textId="45CC3383" w:rsidR="00FA040C" w:rsidRDefault="00FA040C" w:rsidP="00B4277C">
      <w:pPr>
        <w:spacing w:after="0"/>
      </w:pPr>
    </w:p>
    <w:p w14:paraId="45E1116A" w14:textId="51F58D75" w:rsidR="00FA040C" w:rsidRDefault="00FA040C" w:rsidP="002C3889">
      <w:pPr>
        <w:pBdr>
          <w:bottom w:val="single" w:sz="4" w:space="1" w:color="auto"/>
        </w:pBdr>
        <w:rPr>
          <w:b/>
        </w:rPr>
      </w:pPr>
      <w:r>
        <w:rPr>
          <w:b/>
        </w:rPr>
        <w:t>Addendums</w:t>
      </w:r>
    </w:p>
    <w:p w14:paraId="398B5427" w14:textId="02A3D578" w:rsidR="00FA040C" w:rsidRDefault="00FA040C" w:rsidP="00B4277C">
      <w:pPr>
        <w:spacing w:after="0"/>
      </w:pPr>
      <w:r>
        <w:t>All questions and requests for information must be address</w:t>
      </w:r>
      <w:r w:rsidR="00D63985">
        <w:t>ed</w:t>
      </w:r>
      <w:r>
        <w:t xml:space="preserve"> in writing to the Executive Director, who will respond to all such inquiries in writing by addendum to all prospective proposers.  </w:t>
      </w:r>
    </w:p>
    <w:p w14:paraId="6BCBF82B" w14:textId="0AFC87F4" w:rsidR="00FA040C" w:rsidRDefault="00FA040C" w:rsidP="00B4277C">
      <w:pPr>
        <w:spacing w:after="0"/>
      </w:pPr>
    </w:p>
    <w:p w14:paraId="690096E1" w14:textId="06DC75A4" w:rsidR="00FA040C" w:rsidRDefault="00FA040C" w:rsidP="00B4277C">
      <w:pPr>
        <w:spacing w:after="0"/>
      </w:pPr>
      <w:r>
        <w:t>All addenda to this solicitation will be posted on the SHA website.  It is the responsibility of the respondent to monitor the SHA website for any addenda issued.</w:t>
      </w:r>
    </w:p>
    <w:p w14:paraId="5299D3AB" w14:textId="725A1EB6" w:rsidR="00FA040C" w:rsidRDefault="00FA040C" w:rsidP="00B4277C">
      <w:pPr>
        <w:spacing w:after="0"/>
      </w:pPr>
    </w:p>
    <w:p w14:paraId="065912EC" w14:textId="282DE01A" w:rsidR="00FA040C" w:rsidRDefault="00FA040C" w:rsidP="00B4277C">
      <w:pPr>
        <w:spacing w:after="0"/>
      </w:pPr>
      <w:r>
        <w:t>Respondent is responsible for contacting their local city and county authorities and the State of Wisconsin to ensure that respondent has complied with all laws and is authorities to do business in Wisconsin.</w:t>
      </w:r>
    </w:p>
    <w:p w14:paraId="02FB1972" w14:textId="760BCF47" w:rsidR="00CD6BCF" w:rsidRDefault="00CD6BCF" w:rsidP="00B4277C">
      <w:pPr>
        <w:spacing w:after="0"/>
      </w:pPr>
    </w:p>
    <w:p w14:paraId="3E1BBEB9" w14:textId="1D822B4A" w:rsidR="00CD6BCF" w:rsidRDefault="00CD6BCF" w:rsidP="00B4277C">
      <w:pPr>
        <w:spacing w:after="0"/>
      </w:pPr>
      <w:r>
        <w:t>All applicable fees associated therewith are the responsibility of respondent now and hereafter in effect during the contract.</w:t>
      </w:r>
    </w:p>
    <w:p w14:paraId="25C364CA" w14:textId="53FE67FB" w:rsidR="00CD6BCF" w:rsidRDefault="00CD6BCF" w:rsidP="00B4277C">
      <w:pPr>
        <w:spacing w:after="0"/>
      </w:pPr>
    </w:p>
    <w:p w14:paraId="61E7F6C7" w14:textId="77A512B6" w:rsidR="00CD6BCF" w:rsidRDefault="00CD6BCF" w:rsidP="00B4277C">
      <w:pPr>
        <w:spacing w:after="0"/>
      </w:pPr>
      <w:r>
        <w:t>Respondent and its employees, agents and subcontractors shall also comply with all Federal, State and local laws regarding business permits and licenses that may be required to perform under the contract.</w:t>
      </w:r>
    </w:p>
    <w:p w14:paraId="12CBC755" w14:textId="2EAABB0E" w:rsidR="00CD6BCF" w:rsidRDefault="00CD6BCF" w:rsidP="00B4277C">
      <w:pPr>
        <w:spacing w:after="0"/>
      </w:pPr>
    </w:p>
    <w:p w14:paraId="66D6E43F" w14:textId="023D85C6" w:rsidR="00CD6BCF" w:rsidRDefault="00CD6BCF" w:rsidP="002C3889">
      <w:pPr>
        <w:pBdr>
          <w:bottom w:val="single" w:sz="4" w:space="1" w:color="auto"/>
        </w:pBdr>
        <w:rPr>
          <w:b/>
        </w:rPr>
      </w:pPr>
      <w:r>
        <w:rPr>
          <w:b/>
        </w:rPr>
        <w:t>Cost of Proposals</w:t>
      </w:r>
    </w:p>
    <w:p w14:paraId="0D41B80D" w14:textId="5FCE7206" w:rsidR="00CD6BCF" w:rsidRPr="00CD6BCF" w:rsidRDefault="00CD6BCF" w:rsidP="00B4277C">
      <w:pPr>
        <w:spacing w:after="0"/>
      </w:pPr>
      <w:r>
        <w:t xml:space="preserve">All costs incurred, directly or indirectly in response to this solicitation, including preparation and submittal shall be the sole responsibility of the </w:t>
      </w:r>
      <w:r w:rsidR="000D3903">
        <w:t>respondent</w:t>
      </w:r>
      <w:r>
        <w:t xml:space="preserve">.  </w:t>
      </w:r>
      <w:r w:rsidR="000D3903">
        <w:t>SHA will not provide any reimbursement for any such costs.</w:t>
      </w:r>
    </w:p>
    <w:p w14:paraId="4388C8F1" w14:textId="71919413" w:rsidR="00FA040C" w:rsidRDefault="00FA040C" w:rsidP="00B4277C">
      <w:pPr>
        <w:spacing w:after="0"/>
      </w:pPr>
    </w:p>
    <w:p w14:paraId="14311D20" w14:textId="499651DD" w:rsidR="00826A54" w:rsidRDefault="00826A54" w:rsidP="002C3889">
      <w:pPr>
        <w:pBdr>
          <w:bottom w:val="single" w:sz="4" w:space="1" w:color="auto"/>
        </w:pBdr>
        <w:spacing w:after="0"/>
        <w:rPr>
          <w:b/>
        </w:rPr>
      </w:pPr>
      <w:r>
        <w:rPr>
          <w:b/>
        </w:rPr>
        <w:t>Section 3 Business (Optional Item):</w:t>
      </w:r>
    </w:p>
    <w:p w14:paraId="26CF7948" w14:textId="006C8B83" w:rsidR="00826A54" w:rsidRDefault="00826A54" w:rsidP="00B4277C">
      <w:pPr>
        <w:spacing w:after="0"/>
      </w:pPr>
    </w:p>
    <w:p w14:paraId="5F30D796" w14:textId="35F34944" w:rsidR="00826A54" w:rsidRPr="00826A54" w:rsidRDefault="00826A54" w:rsidP="00B4277C">
      <w:pPr>
        <w:spacing w:after="0"/>
      </w:pPr>
      <w:r>
        <w:t xml:space="preserve">If you are claiming a Section 3 preference, please indicate </w:t>
      </w:r>
      <w:r w:rsidRPr="0002494B">
        <w:t>same o</w:t>
      </w:r>
      <w:r>
        <w:t>n your proposal and provide the Section 3 priority that you are claiming.</w:t>
      </w:r>
    </w:p>
    <w:sectPr w:rsidR="00826A54" w:rsidRPr="00826A54" w:rsidSect="002C3889">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0636" w14:textId="77777777" w:rsidR="007C45AD" w:rsidRDefault="007C45AD" w:rsidP="00BD18DA">
      <w:pPr>
        <w:spacing w:after="0" w:line="240" w:lineRule="auto"/>
      </w:pPr>
      <w:r>
        <w:separator/>
      </w:r>
    </w:p>
  </w:endnote>
  <w:endnote w:type="continuationSeparator" w:id="0">
    <w:p w14:paraId="0BD527FC" w14:textId="77777777" w:rsidR="007C45AD" w:rsidRDefault="007C45AD" w:rsidP="00BD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90E0" w14:textId="2F14936B" w:rsidR="002C3889" w:rsidRPr="002C3889" w:rsidRDefault="002C3889" w:rsidP="002C3889">
    <w:pPr>
      <w:pStyle w:val="Footer"/>
      <w:jc w:val="center"/>
      <w:rPr>
        <w:sz w:val="20"/>
        <w:szCs w:val="20"/>
      </w:rPr>
    </w:pPr>
    <w:r w:rsidRPr="002C3889">
      <w:rPr>
        <w:color w:val="7F7F7F" w:themeColor="background1" w:themeShade="7F"/>
        <w:spacing w:val="60"/>
        <w:sz w:val="20"/>
        <w:szCs w:val="20"/>
      </w:rPr>
      <w:t>Page</w:t>
    </w:r>
    <w:r w:rsidRPr="002C3889">
      <w:rPr>
        <w:sz w:val="20"/>
        <w:szCs w:val="20"/>
      </w:rPr>
      <w:t xml:space="preserve"> | </w:t>
    </w:r>
    <w:r w:rsidRPr="002C3889">
      <w:rPr>
        <w:sz w:val="20"/>
        <w:szCs w:val="20"/>
      </w:rPr>
      <w:fldChar w:fldCharType="begin"/>
    </w:r>
    <w:r w:rsidRPr="002C3889">
      <w:rPr>
        <w:sz w:val="20"/>
        <w:szCs w:val="20"/>
      </w:rPr>
      <w:instrText xml:space="preserve"> PAGE   \* MERGEFORMAT </w:instrText>
    </w:r>
    <w:r w:rsidRPr="002C3889">
      <w:rPr>
        <w:sz w:val="20"/>
        <w:szCs w:val="20"/>
      </w:rPr>
      <w:fldChar w:fldCharType="separate"/>
    </w:r>
    <w:r w:rsidR="00D3640E" w:rsidRPr="00D3640E">
      <w:rPr>
        <w:b/>
        <w:bCs/>
        <w:noProof/>
        <w:sz w:val="20"/>
        <w:szCs w:val="20"/>
      </w:rPr>
      <w:t>2</w:t>
    </w:r>
    <w:r w:rsidRPr="002C3889">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7A0EC" w14:textId="77777777" w:rsidR="007C45AD" w:rsidRDefault="007C45AD" w:rsidP="00BD18DA">
      <w:pPr>
        <w:spacing w:after="0" w:line="240" w:lineRule="auto"/>
      </w:pPr>
      <w:r>
        <w:separator/>
      </w:r>
    </w:p>
  </w:footnote>
  <w:footnote w:type="continuationSeparator" w:id="0">
    <w:p w14:paraId="552C605C" w14:textId="77777777" w:rsidR="007C45AD" w:rsidRDefault="007C45AD" w:rsidP="00BD1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6AC"/>
    <w:multiLevelType w:val="hybridMultilevel"/>
    <w:tmpl w:val="6F90553A"/>
    <w:lvl w:ilvl="0" w:tplc="ECBEF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5ABF"/>
    <w:multiLevelType w:val="hybridMultilevel"/>
    <w:tmpl w:val="402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867D3"/>
    <w:multiLevelType w:val="hybridMultilevel"/>
    <w:tmpl w:val="9C0C1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9401B"/>
    <w:multiLevelType w:val="hybridMultilevel"/>
    <w:tmpl w:val="345C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477F1"/>
    <w:multiLevelType w:val="hybridMultilevel"/>
    <w:tmpl w:val="2BBAC6F4"/>
    <w:lvl w:ilvl="0" w:tplc="3EC8F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324DCB"/>
    <w:multiLevelType w:val="hybridMultilevel"/>
    <w:tmpl w:val="911439DE"/>
    <w:lvl w:ilvl="0" w:tplc="94F4DA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097D47"/>
    <w:multiLevelType w:val="hybridMultilevel"/>
    <w:tmpl w:val="E1B8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A1FA5"/>
    <w:multiLevelType w:val="hybridMultilevel"/>
    <w:tmpl w:val="808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A40D2"/>
    <w:multiLevelType w:val="hybridMultilevel"/>
    <w:tmpl w:val="15C6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75A8A"/>
    <w:multiLevelType w:val="hybridMultilevel"/>
    <w:tmpl w:val="5E7E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92928"/>
    <w:multiLevelType w:val="hybridMultilevel"/>
    <w:tmpl w:val="44C0E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F45AD"/>
    <w:multiLevelType w:val="hybridMultilevel"/>
    <w:tmpl w:val="5DD6310A"/>
    <w:lvl w:ilvl="0" w:tplc="E7D0D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046A9"/>
    <w:multiLevelType w:val="hybridMultilevel"/>
    <w:tmpl w:val="0454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04BAA"/>
    <w:multiLevelType w:val="hybridMultilevel"/>
    <w:tmpl w:val="48126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26B7E"/>
    <w:multiLevelType w:val="hybridMultilevel"/>
    <w:tmpl w:val="36EE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E0872"/>
    <w:multiLevelType w:val="hybridMultilevel"/>
    <w:tmpl w:val="5B10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836CF"/>
    <w:multiLevelType w:val="hybridMultilevel"/>
    <w:tmpl w:val="CF580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611C95"/>
    <w:multiLevelType w:val="hybridMultilevel"/>
    <w:tmpl w:val="2E3E670E"/>
    <w:lvl w:ilvl="0" w:tplc="5BDA0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2"/>
  </w:num>
  <w:num w:numId="4">
    <w:abstractNumId w:val="0"/>
  </w:num>
  <w:num w:numId="5">
    <w:abstractNumId w:val="11"/>
  </w:num>
  <w:num w:numId="6">
    <w:abstractNumId w:val="13"/>
  </w:num>
  <w:num w:numId="7">
    <w:abstractNumId w:val="5"/>
  </w:num>
  <w:num w:numId="8">
    <w:abstractNumId w:val="16"/>
  </w:num>
  <w:num w:numId="9">
    <w:abstractNumId w:val="4"/>
  </w:num>
  <w:num w:numId="10">
    <w:abstractNumId w:val="3"/>
  </w:num>
  <w:num w:numId="11">
    <w:abstractNumId w:val="6"/>
  </w:num>
  <w:num w:numId="12">
    <w:abstractNumId w:val="1"/>
  </w:num>
  <w:num w:numId="13">
    <w:abstractNumId w:val="15"/>
  </w:num>
  <w:num w:numId="14">
    <w:abstractNumId w:val="14"/>
  </w:num>
  <w:num w:numId="15">
    <w:abstractNumId w:val="10"/>
  </w:num>
  <w:num w:numId="16">
    <w:abstractNumId w:val="7"/>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CC8"/>
    <w:rsid w:val="0002460C"/>
    <w:rsid w:val="0002494B"/>
    <w:rsid w:val="000D3903"/>
    <w:rsid w:val="001311D3"/>
    <w:rsid w:val="00150112"/>
    <w:rsid w:val="00173B53"/>
    <w:rsid w:val="0018601A"/>
    <w:rsid w:val="001B6677"/>
    <w:rsid w:val="00271776"/>
    <w:rsid w:val="00277FD0"/>
    <w:rsid w:val="002C3889"/>
    <w:rsid w:val="00365B18"/>
    <w:rsid w:val="00381F81"/>
    <w:rsid w:val="0046580E"/>
    <w:rsid w:val="00482064"/>
    <w:rsid w:val="00491751"/>
    <w:rsid w:val="004B1FA8"/>
    <w:rsid w:val="00505559"/>
    <w:rsid w:val="00534FDE"/>
    <w:rsid w:val="005D68F2"/>
    <w:rsid w:val="007203E7"/>
    <w:rsid w:val="007C45AD"/>
    <w:rsid w:val="007C60CE"/>
    <w:rsid w:val="00826A54"/>
    <w:rsid w:val="009C2741"/>
    <w:rsid w:val="00A11CC8"/>
    <w:rsid w:val="00B4277C"/>
    <w:rsid w:val="00B8013E"/>
    <w:rsid w:val="00BD18DA"/>
    <w:rsid w:val="00CD6BCF"/>
    <w:rsid w:val="00D048DD"/>
    <w:rsid w:val="00D3640E"/>
    <w:rsid w:val="00D63985"/>
    <w:rsid w:val="00DD78CC"/>
    <w:rsid w:val="00E22734"/>
    <w:rsid w:val="00EB35EA"/>
    <w:rsid w:val="00ED2995"/>
    <w:rsid w:val="00F26FFB"/>
    <w:rsid w:val="00F65D0F"/>
    <w:rsid w:val="00FA040C"/>
    <w:rsid w:val="00FD51B5"/>
    <w:rsid w:val="00FF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E494C"/>
  <w15:chartTrackingRefBased/>
  <w15:docId w15:val="{18FF3DF8-2FDC-461A-B4FC-7726A2C5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CC8"/>
    <w:rPr>
      <w:color w:val="0563C1" w:themeColor="hyperlink"/>
      <w:u w:val="single"/>
    </w:rPr>
  </w:style>
  <w:style w:type="character" w:customStyle="1" w:styleId="UnresolvedMention1">
    <w:name w:val="Unresolved Mention1"/>
    <w:basedOn w:val="DefaultParagraphFont"/>
    <w:uiPriority w:val="99"/>
    <w:semiHidden/>
    <w:unhideWhenUsed/>
    <w:rsid w:val="00A11CC8"/>
    <w:rPr>
      <w:color w:val="808080"/>
      <w:shd w:val="clear" w:color="auto" w:fill="E6E6E6"/>
    </w:rPr>
  </w:style>
  <w:style w:type="paragraph" w:styleId="ListParagraph">
    <w:name w:val="List Paragraph"/>
    <w:basedOn w:val="Normal"/>
    <w:uiPriority w:val="34"/>
    <w:qFormat/>
    <w:rsid w:val="00365B18"/>
    <w:pPr>
      <w:ind w:left="720"/>
      <w:contextualSpacing/>
    </w:pPr>
  </w:style>
  <w:style w:type="table" w:styleId="TableGrid">
    <w:name w:val="Table Grid"/>
    <w:basedOn w:val="TableNormal"/>
    <w:uiPriority w:val="39"/>
    <w:rsid w:val="00D0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8DA"/>
  </w:style>
  <w:style w:type="paragraph" w:styleId="Footer">
    <w:name w:val="footer"/>
    <w:basedOn w:val="Normal"/>
    <w:link w:val="FooterChar"/>
    <w:uiPriority w:val="99"/>
    <w:unhideWhenUsed/>
    <w:rsid w:val="00BD1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hud.gov/hudportal/HUD?src=/hudprograms/projectbas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RUPNIK@SHEBOYGANH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BOYGANH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2342-1F64-4307-8012-B1E69D55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Rupnik</dc:creator>
  <cp:keywords/>
  <dc:description/>
  <cp:lastModifiedBy>Rupnik, Joe</cp:lastModifiedBy>
  <cp:revision>4</cp:revision>
  <dcterms:created xsi:type="dcterms:W3CDTF">2018-11-29T21:32:00Z</dcterms:created>
  <dcterms:modified xsi:type="dcterms:W3CDTF">2022-12-21T19:20:00Z</dcterms:modified>
</cp:coreProperties>
</file>